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106D4" w14:textId="39E86D5C" w:rsidR="00A31011" w:rsidRDefault="00B05199" w:rsidP="00B05199">
      <w:pPr>
        <w:jc w:val="center"/>
      </w:pPr>
      <w:r w:rsidRPr="00937F5D">
        <w:rPr>
          <w:b/>
          <w:bCs/>
          <w:sz w:val="36"/>
          <w:szCs w:val="36"/>
        </w:rPr>
        <w:t>Grievance vs. Whistleblowing Mechanisms: comparison</w:t>
      </w:r>
      <w:r>
        <w:rPr>
          <w:b/>
          <w:bCs/>
          <w:sz w:val="36"/>
          <w:szCs w:val="36"/>
        </w:rPr>
        <w:t xml:space="preserve"> table</w:t>
      </w:r>
    </w:p>
    <w:p w14:paraId="18EE3EC7" w14:textId="77777777" w:rsidR="00B05199" w:rsidRDefault="00B05199"/>
    <w:tbl>
      <w:tblPr>
        <w:tblW w:w="13665" w:type="dxa"/>
        <w:tblBorders>
          <w:top w:val="single" w:sz="4" w:space="0" w:color="0C343D"/>
          <w:left w:val="single" w:sz="4" w:space="0" w:color="0C343D"/>
          <w:bottom w:val="single" w:sz="4" w:space="0" w:color="0C343D"/>
          <w:right w:val="single" w:sz="4" w:space="0" w:color="0C343D"/>
          <w:insideH w:val="single" w:sz="4" w:space="0" w:color="0C343D"/>
          <w:insideV w:val="single" w:sz="4" w:space="0" w:color="0C343D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5115"/>
        <w:gridCol w:w="5550"/>
      </w:tblGrid>
      <w:tr w:rsidR="00B05199" w14:paraId="443F4146" w14:textId="77777777" w:rsidTr="00BD5DA3">
        <w:trPr>
          <w:trHeight w:val="525"/>
        </w:trPr>
        <w:tc>
          <w:tcPr>
            <w:tcW w:w="300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shd w:val="clear" w:color="auto" w:fill="134F5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B8D04" w14:textId="77777777" w:rsidR="00B05199" w:rsidRDefault="00B05199" w:rsidP="00BD5DA3">
            <w:pPr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Checklist Element</w:t>
            </w:r>
          </w:p>
        </w:tc>
        <w:tc>
          <w:tcPr>
            <w:tcW w:w="5115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shd w:val="clear" w:color="auto" w:fill="134F5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DB44F" w14:textId="77777777" w:rsidR="00B05199" w:rsidRDefault="00B05199" w:rsidP="00BD5DA3">
            <w:pPr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Grievance Mechanism</w:t>
            </w:r>
          </w:p>
        </w:tc>
        <w:tc>
          <w:tcPr>
            <w:tcW w:w="555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shd w:val="clear" w:color="auto" w:fill="134F5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B288B" w14:textId="77777777" w:rsidR="00B05199" w:rsidRDefault="00B05199" w:rsidP="00BD5DA3">
            <w:pPr>
              <w:jc w:val="center"/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Whistleblowing Mechanism</w:t>
            </w:r>
          </w:p>
        </w:tc>
      </w:tr>
      <w:tr w:rsidR="00B05199" w14:paraId="144718C9" w14:textId="77777777" w:rsidTr="00BD5DA3">
        <w:trPr>
          <w:trHeight w:val="1340"/>
        </w:trPr>
        <w:tc>
          <w:tcPr>
            <w:tcW w:w="300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80008" w14:textId="77777777" w:rsidR="00B05199" w:rsidRDefault="00B05199" w:rsidP="00BD5DA3">
            <w:r>
              <w:rPr>
                <w:b/>
                <w:bCs/>
              </w:rPr>
              <w:t>Purpose</w:t>
            </w:r>
          </w:p>
        </w:tc>
        <w:tc>
          <w:tcPr>
            <w:tcW w:w="5115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6186F" w14:textId="77777777" w:rsidR="00B05199" w:rsidRDefault="00B05199" w:rsidP="00BD5DA3">
            <w:r>
              <w:t>Allow affected stakeholders (e.g. workers, community members) to raise complaints or concerns and seek remedy.</w:t>
            </w:r>
          </w:p>
        </w:tc>
        <w:tc>
          <w:tcPr>
            <w:tcW w:w="555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438E2" w14:textId="77777777" w:rsidR="00B05199" w:rsidRDefault="00B05199" w:rsidP="00BD5DA3">
            <w:r>
              <w:t>Allow any individual to report suspected wrongdoing, policy breaches, or high-risk activities, even if not personally affected.</w:t>
            </w:r>
          </w:p>
        </w:tc>
      </w:tr>
      <w:tr w:rsidR="00B05199" w14:paraId="62858EFE" w14:textId="77777777" w:rsidTr="00BD5DA3">
        <w:trPr>
          <w:trHeight w:val="1070"/>
        </w:trPr>
        <w:tc>
          <w:tcPr>
            <w:tcW w:w="300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E92F7" w14:textId="77777777" w:rsidR="00B05199" w:rsidRDefault="00B05199" w:rsidP="00BD5DA3">
            <w:r>
              <w:rPr>
                <w:b/>
                <w:bCs/>
              </w:rPr>
              <w:t>Who can report</w:t>
            </w:r>
          </w:p>
        </w:tc>
        <w:tc>
          <w:tcPr>
            <w:tcW w:w="5115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8CD32" w14:textId="77777777" w:rsidR="00B05199" w:rsidRDefault="00B05199" w:rsidP="00BD5DA3">
            <w:r>
              <w:t>Directly affected parties (e.g. employees, suppliers, community members).</w:t>
            </w:r>
          </w:p>
        </w:tc>
        <w:tc>
          <w:tcPr>
            <w:tcW w:w="555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4CB3C" w14:textId="77777777" w:rsidR="00B05199" w:rsidRDefault="00B05199" w:rsidP="00BD5DA3">
            <w:r>
              <w:t>Anyone, including employees, suppliers, contractors, or third parties.</w:t>
            </w:r>
          </w:p>
        </w:tc>
      </w:tr>
      <w:tr w:rsidR="00B05199" w14:paraId="18CA0F49" w14:textId="77777777" w:rsidTr="00BD5DA3">
        <w:trPr>
          <w:trHeight w:val="1340"/>
        </w:trPr>
        <w:tc>
          <w:tcPr>
            <w:tcW w:w="300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B8A14" w14:textId="77777777" w:rsidR="00B05199" w:rsidRDefault="00B05199" w:rsidP="00BD5DA3">
            <w:r>
              <w:rPr>
                <w:b/>
                <w:bCs/>
              </w:rPr>
              <w:t>Type of issues</w:t>
            </w:r>
          </w:p>
        </w:tc>
        <w:tc>
          <w:tcPr>
            <w:tcW w:w="5115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CF901" w14:textId="77777777" w:rsidR="00B05199" w:rsidRDefault="00B05199" w:rsidP="00BD5DA3">
            <w:r>
              <w:t>Any, but often including human rights impacts, unsafe working conditions, wage violations, community harm, discrimination, harassment, etc.</w:t>
            </w:r>
          </w:p>
        </w:tc>
        <w:tc>
          <w:tcPr>
            <w:tcW w:w="555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9901B" w14:textId="77777777" w:rsidR="00B05199" w:rsidRDefault="00B05199" w:rsidP="00BD5DA3">
            <w:r>
              <w:t>Any, but often including fraud, bribery, money laundering, unethical sourcing, human rights abuses, corruption, etc.</w:t>
            </w:r>
          </w:p>
        </w:tc>
      </w:tr>
      <w:tr w:rsidR="00B05199" w14:paraId="0F11284C" w14:textId="77777777" w:rsidTr="00BD5DA3">
        <w:trPr>
          <w:trHeight w:val="1340"/>
        </w:trPr>
        <w:tc>
          <w:tcPr>
            <w:tcW w:w="300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93532" w14:textId="77777777" w:rsidR="00B05199" w:rsidRDefault="00B05199" w:rsidP="00BD5DA3">
            <w:r>
              <w:rPr>
                <w:b/>
                <w:bCs/>
              </w:rPr>
              <w:t>Anonymity</w:t>
            </w:r>
          </w:p>
        </w:tc>
        <w:tc>
          <w:tcPr>
            <w:tcW w:w="5115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A7231" w14:textId="77777777" w:rsidR="00B05199" w:rsidRDefault="00B05199" w:rsidP="00BD5DA3">
            <w:r>
              <w:t>Not always anonymous. Follow-up and resolution may require dialogue. Confidentiality should still be protected, as well as protection from retaliation.</w:t>
            </w:r>
          </w:p>
        </w:tc>
        <w:tc>
          <w:tcPr>
            <w:tcW w:w="555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B9007" w14:textId="77777777" w:rsidR="00B05199" w:rsidRDefault="00B05199" w:rsidP="00BD5DA3">
            <w:r>
              <w:t>Should allow for anonymous reporting with safeguards to protect identity and prevent retaliation.</w:t>
            </w:r>
          </w:p>
        </w:tc>
      </w:tr>
      <w:tr w:rsidR="00B05199" w14:paraId="2964F956" w14:textId="77777777" w:rsidTr="00BD5DA3">
        <w:trPr>
          <w:trHeight w:val="1340"/>
        </w:trPr>
        <w:tc>
          <w:tcPr>
            <w:tcW w:w="300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3B797" w14:textId="77777777" w:rsidR="00B05199" w:rsidRDefault="00B05199" w:rsidP="00BD5DA3">
            <w:r>
              <w:rPr>
                <w:b/>
                <w:bCs/>
              </w:rPr>
              <w:t>Reporting channels</w:t>
            </w:r>
          </w:p>
        </w:tc>
        <w:tc>
          <w:tcPr>
            <w:tcW w:w="5115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6D65F" w14:textId="77777777" w:rsidR="00B05199" w:rsidRDefault="00B05199" w:rsidP="00BD5DA3">
            <w:r>
              <w:t>Accessible to internal and external stakeholders, e.g. dedicated email, in-person submission, hotline, local representative.</w:t>
            </w:r>
          </w:p>
        </w:tc>
        <w:tc>
          <w:tcPr>
            <w:tcW w:w="555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AF566" w14:textId="77777777" w:rsidR="00B05199" w:rsidRDefault="00B05199" w:rsidP="00BD5DA3">
            <w:r>
              <w:t>Accessible to internal and external stakeholders. Secure and anonymous channels, such as a third-party hotline, a web form, or a confidential email.</w:t>
            </w:r>
          </w:p>
        </w:tc>
      </w:tr>
      <w:tr w:rsidR="00B05199" w14:paraId="4F99E611" w14:textId="77777777" w:rsidTr="00BD5DA3">
        <w:trPr>
          <w:trHeight w:val="1340"/>
        </w:trPr>
        <w:tc>
          <w:tcPr>
            <w:tcW w:w="300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E2353" w14:textId="77777777" w:rsidR="00B05199" w:rsidRDefault="00B05199" w:rsidP="00BD5DA3">
            <w:r>
              <w:rPr>
                <w:b/>
                <w:bCs/>
              </w:rPr>
              <w:lastRenderedPageBreak/>
              <w:t>Process oversight</w:t>
            </w:r>
          </w:p>
        </w:tc>
        <w:tc>
          <w:tcPr>
            <w:tcW w:w="5115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DDAC8" w14:textId="77777777" w:rsidR="00B05199" w:rsidRDefault="00B05199" w:rsidP="00BD5DA3">
            <w:r>
              <w:t>Usually handled by compliance, sustainability, or HR team (depending on the nature of the grievance), with accountability at the leadership level.</w:t>
            </w:r>
          </w:p>
        </w:tc>
        <w:tc>
          <w:tcPr>
            <w:tcW w:w="555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EE3E7" w14:textId="77777777" w:rsidR="00B05199" w:rsidRDefault="00B05199" w:rsidP="00BD5DA3">
            <w:r>
              <w:t xml:space="preserve">Oversight should be independent or </w:t>
            </w:r>
            <w:proofErr w:type="gramStart"/>
            <w:r>
              <w:t>impartial,  possibly</w:t>
            </w:r>
            <w:proofErr w:type="gramEnd"/>
            <w:r>
              <w:t xml:space="preserve"> legal/compliance function or an external ombudsperson.</w:t>
            </w:r>
          </w:p>
        </w:tc>
      </w:tr>
      <w:tr w:rsidR="00B05199" w14:paraId="746EB246" w14:textId="77777777" w:rsidTr="00BD5DA3">
        <w:trPr>
          <w:trHeight w:val="1340"/>
        </w:trPr>
        <w:tc>
          <w:tcPr>
            <w:tcW w:w="300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BE926" w14:textId="77777777" w:rsidR="00B05199" w:rsidRDefault="00B05199" w:rsidP="00BD5DA3">
            <w:r>
              <w:rPr>
                <w:b/>
                <w:bCs/>
              </w:rPr>
              <w:t>Resolution or action</w:t>
            </w:r>
          </w:p>
        </w:tc>
        <w:tc>
          <w:tcPr>
            <w:tcW w:w="5115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C41E0" w14:textId="77777777" w:rsidR="00B05199" w:rsidRDefault="00B05199" w:rsidP="00BD5DA3">
            <w:r>
              <w:t>Aim is resolution or remedy (e.g. workplace improvements, dialogue with complainant, compensation).</w:t>
            </w:r>
          </w:p>
        </w:tc>
        <w:tc>
          <w:tcPr>
            <w:tcW w:w="555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81DDF" w14:textId="77777777" w:rsidR="00B05199" w:rsidRDefault="00B05199" w:rsidP="00BD5DA3">
            <w:r>
              <w:t>Aim is investigation and internal action (e.g. disciplinary measures, policy revision, escalation).</w:t>
            </w:r>
          </w:p>
        </w:tc>
      </w:tr>
      <w:tr w:rsidR="00B05199" w14:paraId="31344FAB" w14:textId="77777777" w:rsidTr="00BD5DA3">
        <w:trPr>
          <w:trHeight w:val="1340"/>
        </w:trPr>
        <w:tc>
          <w:tcPr>
            <w:tcW w:w="300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A2575" w14:textId="77777777" w:rsidR="00B05199" w:rsidRDefault="00B05199" w:rsidP="00BD5DA3">
            <w:r>
              <w:rPr>
                <w:b/>
                <w:bCs/>
              </w:rPr>
              <w:t>Feedback to reporter</w:t>
            </w:r>
          </w:p>
        </w:tc>
        <w:tc>
          <w:tcPr>
            <w:tcW w:w="5115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BE76C" w14:textId="77777777" w:rsidR="00B05199" w:rsidRDefault="00B05199" w:rsidP="00BD5DA3">
            <w:r>
              <w:t>Feedback to the complainant is expected; the process is often dialogue-based.</w:t>
            </w:r>
          </w:p>
        </w:tc>
        <w:tc>
          <w:tcPr>
            <w:tcW w:w="555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A05FB" w14:textId="77777777" w:rsidR="00B05199" w:rsidRDefault="00B05199" w:rsidP="00BD5DA3">
            <w:r>
              <w:t xml:space="preserve">Feedback </w:t>
            </w:r>
            <w:proofErr w:type="gramStart"/>
            <w:r>
              <w:t>provided</w:t>
            </w:r>
            <w:proofErr w:type="gramEnd"/>
            <w:r>
              <w:t xml:space="preserve"> when possible (and if identity is known), but anonymity may limit communication.</w:t>
            </w:r>
          </w:p>
        </w:tc>
      </w:tr>
      <w:tr w:rsidR="00B05199" w14:paraId="0CD3553D" w14:textId="77777777" w:rsidTr="00BD5DA3">
        <w:trPr>
          <w:trHeight w:val="1340"/>
        </w:trPr>
        <w:tc>
          <w:tcPr>
            <w:tcW w:w="300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112A9" w14:textId="77777777" w:rsidR="00B05199" w:rsidRDefault="00B05199" w:rsidP="00BD5DA3">
            <w:r>
              <w:rPr>
                <w:b/>
                <w:bCs/>
              </w:rPr>
              <w:t>Documentation &amp; follow-up</w:t>
            </w:r>
          </w:p>
        </w:tc>
        <w:tc>
          <w:tcPr>
            <w:tcW w:w="5115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5B86E" w14:textId="77777777" w:rsidR="00B05199" w:rsidRDefault="00B05199" w:rsidP="00BD5DA3">
            <w:r>
              <w:t>Grievances and outcomes should be recorded and monitored over time to identify systemic issues.</w:t>
            </w:r>
          </w:p>
        </w:tc>
        <w:tc>
          <w:tcPr>
            <w:tcW w:w="555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14867" w14:textId="77777777" w:rsidR="00B05199" w:rsidRDefault="00B05199" w:rsidP="00BD5DA3">
            <w:r>
              <w:t>Whistleblower reports should be documented securely and followed up with investigations and corrective actions.</w:t>
            </w:r>
          </w:p>
        </w:tc>
      </w:tr>
      <w:tr w:rsidR="00B05199" w14:paraId="75CAAF93" w14:textId="77777777" w:rsidTr="00BD5DA3">
        <w:trPr>
          <w:trHeight w:val="1340"/>
        </w:trPr>
        <w:tc>
          <w:tcPr>
            <w:tcW w:w="300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9B305" w14:textId="77777777" w:rsidR="00B05199" w:rsidRDefault="00B05199" w:rsidP="00BD5DA3">
            <w:r>
              <w:rPr>
                <w:b/>
                <w:bCs/>
              </w:rPr>
              <w:t>Awareness &amp; accessibility</w:t>
            </w:r>
          </w:p>
        </w:tc>
        <w:tc>
          <w:tcPr>
            <w:tcW w:w="5115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58096" w14:textId="77777777" w:rsidR="00B05199" w:rsidRDefault="00B05199" w:rsidP="00BD5DA3">
            <w:r>
              <w:t>Must be clearly communicated to affected groups (e.g. workers, suppliers); often supported with training. Should be publicly accessible, e.g. on the company website.</w:t>
            </w:r>
          </w:p>
        </w:tc>
        <w:tc>
          <w:tcPr>
            <w:tcW w:w="555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2D60D" w14:textId="77777777" w:rsidR="00B05199" w:rsidRDefault="00B05199" w:rsidP="00BD5DA3">
            <w:r>
              <w:t>Should be communicated internally and to key suppliers or business partners; training is recommended. Should be publicly accessible, e.g. on the company website.</w:t>
            </w:r>
          </w:p>
        </w:tc>
      </w:tr>
      <w:tr w:rsidR="00B05199" w14:paraId="2CD1D66B" w14:textId="77777777" w:rsidTr="00BD5DA3">
        <w:trPr>
          <w:trHeight w:val="1070"/>
        </w:trPr>
        <w:tc>
          <w:tcPr>
            <w:tcW w:w="300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E8818" w14:textId="77777777" w:rsidR="00B05199" w:rsidRDefault="00B05199" w:rsidP="00BD5DA3">
            <w:r>
              <w:rPr>
                <w:b/>
                <w:bCs/>
              </w:rPr>
              <w:t>Review &amp; improvement</w:t>
            </w:r>
          </w:p>
        </w:tc>
        <w:tc>
          <w:tcPr>
            <w:tcW w:w="5115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7FDEC" w14:textId="77777777" w:rsidR="00B05199" w:rsidRDefault="00B05199" w:rsidP="00BD5DA3">
            <w:r>
              <w:t>Periodically reviewed for fairness, effectiveness, and accessibility.</w:t>
            </w:r>
          </w:p>
        </w:tc>
        <w:tc>
          <w:tcPr>
            <w:tcW w:w="555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534A8" w14:textId="77777777" w:rsidR="00B05199" w:rsidRDefault="00B05199" w:rsidP="00BD5DA3">
            <w:r>
              <w:t>Reviewed regularly to ensure secure functionality, independence, and trust in the system.</w:t>
            </w:r>
          </w:p>
        </w:tc>
      </w:tr>
    </w:tbl>
    <w:p w14:paraId="019F9CB5" w14:textId="77777777" w:rsidR="00B05199" w:rsidRDefault="00B05199" w:rsidP="00B05199"/>
    <w:sectPr w:rsidR="00B05199" w:rsidSect="00B05199">
      <w:footerReference w:type="default" r:id="rId6"/>
      <w:pgSz w:w="15840" w:h="12240" w:orient="landscape"/>
      <w:pgMar w:top="1440" w:right="144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8E0D0" w14:textId="77777777" w:rsidR="00B2606F" w:rsidRDefault="00B2606F" w:rsidP="00B05199">
      <w:pPr>
        <w:spacing w:line="240" w:lineRule="auto"/>
      </w:pPr>
      <w:r>
        <w:separator/>
      </w:r>
    </w:p>
  </w:endnote>
  <w:endnote w:type="continuationSeparator" w:id="0">
    <w:p w14:paraId="4E79695A" w14:textId="77777777" w:rsidR="00B2606F" w:rsidRDefault="00B2606F" w:rsidP="00B051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DE043" w14:textId="2399ADA6" w:rsidR="00B05199" w:rsidRDefault="00B05199" w:rsidP="00B05199">
    <w:pPr>
      <w:pStyle w:val="Footer"/>
      <w:jc w:val="right"/>
    </w:pPr>
    <w:r>
      <w:rPr>
        <w:noProof/>
      </w:rPr>
      <w:drawing>
        <wp:inline distT="0" distB="0" distL="0" distR="0" wp14:anchorId="59A786B4" wp14:editId="0AE79996">
          <wp:extent cx="1101969" cy="437565"/>
          <wp:effectExtent l="0" t="0" r="3175" b="0"/>
          <wp:docPr id="12130292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029201" name="Picture 12130292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361" cy="496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F61D6" w14:textId="77777777" w:rsidR="00B2606F" w:rsidRDefault="00B2606F" w:rsidP="00B05199">
      <w:pPr>
        <w:spacing w:line="240" w:lineRule="auto"/>
      </w:pPr>
      <w:r>
        <w:separator/>
      </w:r>
    </w:p>
  </w:footnote>
  <w:footnote w:type="continuationSeparator" w:id="0">
    <w:p w14:paraId="1502A384" w14:textId="77777777" w:rsidR="00B2606F" w:rsidRDefault="00B2606F" w:rsidP="00B0519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199"/>
    <w:rsid w:val="00421F5A"/>
    <w:rsid w:val="00A31011"/>
    <w:rsid w:val="00B05199"/>
    <w:rsid w:val="00B2606F"/>
    <w:rsid w:val="00D0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D31D9"/>
  <w15:chartTrackingRefBased/>
  <w15:docId w15:val="{FCC99F82-3EEA-DE4B-A933-736C10A9F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19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519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bidi="he-IL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519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bidi="he-IL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519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bidi="he-IL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519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bidi="he-IL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519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bidi="he-I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519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bidi="he-I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519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bidi="he-I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519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bidi="he-I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519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bidi="he-I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1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51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51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51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51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51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51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51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51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5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he-I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05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519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bidi="he-I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05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519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bidi="he-I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051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519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bidi="he-I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051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51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bidi="he-I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51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519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05199"/>
    <w:pPr>
      <w:tabs>
        <w:tab w:val="center" w:pos="4680"/>
        <w:tab w:val="right" w:pos="9360"/>
      </w:tabs>
      <w:spacing w:line="240" w:lineRule="auto"/>
    </w:pPr>
    <w:rPr>
      <w:rFonts w:cs="Cordi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B05199"/>
    <w:rPr>
      <w:rFonts w:ascii="Arial" w:eastAsia="Arial" w:hAnsi="Arial" w:cs="Cordia New"/>
      <w:kern w:val="0"/>
      <w:sz w:val="22"/>
      <w:szCs w:val="28"/>
      <w:lang w:val="en" w:bidi="th-TH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5199"/>
    <w:pPr>
      <w:tabs>
        <w:tab w:val="center" w:pos="4680"/>
        <w:tab w:val="right" w:pos="9360"/>
      </w:tabs>
      <w:spacing w:line="240" w:lineRule="auto"/>
    </w:pPr>
    <w:rPr>
      <w:rFonts w:cs="Cordi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B05199"/>
    <w:rPr>
      <w:rFonts w:ascii="Arial" w:eastAsia="Arial" w:hAnsi="Arial" w:cs="Cordia New"/>
      <w:kern w:val="0"/>
      <w:sz w:val="22"/>
      <w:szCs w:val="28"/>
      <w:lang w:val="en"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367</Words>
  <Characters>2464</Characters>
  <Application>Microsoft Office Word</Application>
  <DocSecurity>0</DocSecurity>
  <Lines>79</Lines>
  <Paragraphs>42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Benson</dc:creator>
  <cp:keywords/>
  <dc:description/>
  <cp:lastModifiedBy>Steven Benson</cp:lastModifiedBy>
  <cp:revision>1</cp:revision>
  <dcterms:created xsi:type="dcterms:W3CDTF">2026-06-15T11:08:00Z</dcterms:created>
  <dcterms:modified xsi:type="dcterms:W3CDTF">2026-06-15T11:13:00Z</dcterms:modified>
</cp:coreProperties>
</file>