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1787F8" w14:textId="77777777" w:rsidR="00D06E9D" w:rsidRDefault="00000000">
      <w:pPr>
        <w:rPr>
          <w:b/>
          <w:sz w:val="26"/>
          <w:szCs w:val="26"/>
        </w:rPr>
      </w:pPr>
      <w:r>
        <w:rPr>
          <w:b/>
          <w:sz w:val="26"/>
          <w:szCs w:val="26"/>
        </w:rPr>
        <w:t>Module 5: Anti-Money Laundering (AML) and Know Your Counterparty (KYC) Policy and Procedure Template</w:t>
      </w:r>
    </w:p>
    <w:p w14:paraId="7DC7F36E" w14:textId="77777777" w:rsidR="00D06E9D" w:rsidRDefault="00D06E9D">
      <w:pPr>
        <w:rPr>
          <w:b/>
          <w:sz w:val="26"/>
          <w:szCs w:val="26"/>
        </w:rPr>
      </w:pPr>
    </w:p>
    <w:tbl>
      <w:tblPr>
        <w:tblStyle w:val="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06E9D" w14:paraId="79BF3228" w14:textId="77777777">
        <w:tc>
          <w:tcPr>
            <w:tcW w:w="9026" w:type="dxa"/>
            <w:shd w:val="clear" w:color="auto" w:fill="FFF2CC"/>
            <w:tcMar>
              <w:top w:w="100" w:type="dxa"/>
              <w:left w:w="100" w:type="dxa"/>
              <w:bottom w:w="100" w:type="dxa"/>
              <w:right w:w="100" w:type="dxa"/>
            </w:tcMar>
          </w:tcPr>
          <w:p w14:paraId="7AD2C7F5" w14:textId="77777777" w:rsidR="00D06E9D" w:rsidRDefault="00000000">
            <w:pPr>
              <w:widowControl w:val="0"/>
              <w:pBdr>
                <w:top w:val="nil"/>
                <w:left w:val="nil"/>
                <w:bottom w:val="nil"/>
                <w:right w:val="nil"/>
                <w:between w:val="nil"/>
              </w:pBdr>
              <w:spacing w:line="240" w:lineRule="auto"/>
              <w:rPr>
                <w:i/>
              </w:rPr>
            </w:pPr>
            <w:r>
              <w:rPr>
                <w:i/>
              </w:rPr>
              <w:t>This template provides a sample structure for developing a company KYC‑AML Policy and Procedure. It is designed to help businesses formalise their approach to identifying and managing risks related to money laundering, terrorist financing, and other illicit financial activities that can occur within supply chains.</w:t>
            </w:r>
          </w:p>
          <w:p w14:paraId="034DEBBB" w14:textId="77777777" w:rsidR="00D06E9D" w:rsidRDefault="00D06E9D">
            <w:pPr>
              <w:widowControl w:val="0"/>
              <w:pBdr>
                <w:top w:val="nil"/>
                <w:left w:val="nil"/>
                <w:bottom w:val="nil"/>
                <w:right w:val="nil"/>
                <w:between w:val="nil"/>
              </w:pBdr>
              <w:spacing w:line="240" w:lineRule="auto"/>
              <w:rPr>
                <w:i/>
              </w:rPr>
            </w:pPr>
          </w:p>
          <w:p w14:paraId="5F5923CC" w14:textId="77777777" w:rsidR="00D06E9D" w:rsidRDefault="00000000">
            <w:pPr>
              <w:widowControl w:val="0"/>
              <w:pBdr>
                <w:top w:val="nil"/>
                <w:left w:val="nil"/>
                <w:bottom w:val="nil"/>
                <w:right w:val="nil"/>
                <w:between w:val="nil"/>
              </w:pBdr>
              <w:spacing w:line="240" w:lineRule="auto"/>
              <w:rPr>
                <w:i/>
              </w:rPr>
            </w:pPr>
            <w:r>
              <w:rPr>
                <w:i/>
              </w:rPr>
              <w:t>Companies can use this template as a starting point and adapt the language, scope, and level of detail to reflect their size, business model, and the regulatory requirements of the jurisdictions in which they operate. In some cases, particularly where formal AML legislation applies, companies may need to align this policy with national laws and reporting obligations. In other cases, this document can serve as a voluntary risk‑management tool within a broader responsible sourcing and due diligence framework.</w:t>
            </w:r>
          </w:p>
        </w:tc>
      </w:tr>
    </w:tbl>
    <w:p w14:paraId="36F432B3" w14:textId="77777777" w:rsidR="00D06E9D" w:rsidRDefault="00D06E9D"/>
    <w:p w14:paraId="5149D4C5" w14:textId="77777777" w:rsidR="00D06E9D" w:rsidRDefault="00000000">
      <w:pPr>
        <w:numPr>
          <w:ilvl w:val="0"/>
          <w:numId w:val="3"/>
        </w:numPr>
        <w:spacing w:after="160" w:line="259" w:lineRule="auto"/>
        <w:rPr>
          <w:b/>
        </w:rPr>
      </w:pPr>
      <w:r>
        <w:rPr>
          <w:b/>
        </w:rPr>
        <w:t>Anti-money laundering (AML) policy statement</w:t>
      </w:r>
    </w:p>
    <w:p w14:paraId="187457F2" w14:textId="77777777" w:rsidR="00D06E9D" w:rsidRDefault="00000000">
      <w:pPr>
        <w:spacing w:after="160" w:line="259" w:lineRule="auto"/>
        <w:jc w:val="both"/>
      </w:pPr>
      <w:r>
        <w:t>[company name] commits to not engaging in or contributing to money laundering or the financing of terrorism. The company has implemented Know Your Counterparty (KYC) procedures to:</w:t>
      </w:r>
    </w:p>
    <w:p w14:paraId="425E923D" w14:textId="77777777" w:rsidR="00D06E9D" w:rsidRDefault="00000000">
      <w:pPr>
        <w:numPr>
          <w:ilvl w:val="0"/>
          <w:numId w:val="2"/>
        </w:numPr>
        <w:spacing w:line="259" w:lineRule="auto"/>
        <w:jc w:val="both"/>
      </w:pPr>
      <w:r>
        <w:t>Establish the identity of all suppliers and customers;</w:t>
      </w:r>
    </w:p>
    <w:p w14:paraId="411D1842" w14:textId="77777777" w:rsidR="00D06E9D" w:rsidRDefault="00000000">
      <w:pPr>
        <w:numPr>
          <w:ilvl w:val="0"/>
          <w:numId w:val="2"/>
        </w:numPr>
        <w:spacing w:line="259" w:lineRule="auto"/>
        <w:jc w:val="both"/>
      </w:pPr>
      <w:r>
        <w:t>Verify that counterparties and, if applicable, beneficial owners (only for high-risk counterparties) are not named on relevant government sanctions lists for individuals or organisations implicated in money laundering, fraud or involvement with prohibited organisations and/or those financing conflict;</w:t>
      </w:r>
    </w:p>
    <w:p w14:paraId="14387D9C" w14:textId="77777777" w:rsidR="00D06E9D" w:rsidRDefault="00000000">
      <w:pPr>
        <w:numPr>
          <w:ilvl w:val="0"/>
          <w:numId w:val="2"/>
        </w:numPr>
        <w:spacing w:line="259" w:lineRule="auto"/>
        <w:jc w:val="both"/>
      </w:pPr>
      <w:r>
        <w:t>Maintain an understanding of the nature and legitimacy of the businesses operated by counterparties and;</w:t>
      </w:r>
    </w:p>
    <w:p w14:paraId="56379726" w14:textId="77777777" w:rsidR="00D06E9D" w:rsidRDefault="00000000">
      <w:pPr>
        <w:numPr>
          <w:ilvl w:val="0"/>
          <w:numId w:val="2"/>
        </w:numPr>
        <w:spacing w:after="160" w:line="259" w:lineRule="auto"/>
        <w:jc w:val="both"/>
      </w:pPr>
      <w:r>
        <w:t>Monitor transactions for unusual or suspicious activity.</w:t>
      </w:r>
    </w:p>
    <w:p w14:paraId="2DAE5F9A" w14:textId="77777777" w:rsidR="00D06E9D" w:rsidRDefault="00000000">
      <w:pPr>
        <w:spacing w:after="160" w:line="259" w:lineRule="auto"/>
      </w:pPr>
      <w:r>
        <w:t xml:space="preserve">For the purpose of this policy and related procedures, money laundering is defined as a process of disguising the financial proceeds of crime to conceal their illegal origin. Finance of terrorism is defined as any kind of financial support to those who attempt to encourage, plan or engage in terrorism. </w:t>
      </w:r>
    </w:p>
    <w:p w14:paraId="159665C6" w14:textId="77777777" w:rsidR="00D06E9D" w:rsidRDefault="00000000">
      <w:pPr>
        <w:numPr>
          <w:ilvl w:val="0"/>
          <w:numId w:val="3"/>
        </w:numPr>
        <w:spacing w:after="160" w:line="259" w:lineRule="auto"/>
        <w:rPr>
          <w:b/>
        </w:rPr>
      </w:pPr>
      <w:r>
        <w:rPr>
          <w:b/>
        </w:rPr>
        <w:t>AML Compliance officer and duties</w:t>
      </w:r>
    </w:p>
    <w:p w14:paraId="45CB13B4" w14:textId="77777777" w:rsidR="00D06E9D" w:rsidRDefault="00000000">
      <w:pPr>
        <w:spacing w:after="160" w:line="259" w:lineRule="auto"/>
        <w:jc w:val="both"/>
      </w:pPr>
      <w:r>
        <w:t>[company name] designates [name of responsible person]</w:t>
      </w:r>
      <w:r>
        <w:rPr>
          <w:color w:val="FF0000"/>
        </w:rPr>
        <w:t xml:space="preserve"> </w:t>
      </w:r>
      <w:r>
        <w:t>as the Anti-Money Laundering Program Compliance Officer (AMLCO), with full responsibility for its Anti-Money Laundering Program. The AMLCO will ensure:</w:t>
      </w:r>
    </w:p>
    <w:p w14:paraId="1ABFB1C4" w14:textId="77777777" w:rsidR="00D06E9D" w:rsidRDefault="00000000">
      <w:pPr>
        <w:numPr>
          <w:ilvl w:val="0"/>
          <w:numId w:val="4"/>
        </w:numPr>
        <w:spacing w:line="259" w:lineRule="auto"/>
      </w:pPr>
      <w:r>
        <w:t>The AML Program is implemented effectively</w:t>
      </w:r>
    </w:p>
    <w:p w14:paraId="471369B8" w14:textId="77777777" w:rsidR="00D06E9D" w:rsidRDefault="00000000">
      <w:pPr>
        <w:numPr>
          <w:ilvl w:val="0"/>
          <w:numId w:val="4"/>
        </w:numPr>
        <w:spacing w:line="259" w:lineRule="auto"/>
      </w:pPr>
      <w:r>
        <w:t>The AML Program is updated, as necessary; and,</w:t>
      </w:r>
    </w:p>
    <w:p w14:paraId="4ECB968D" w14:textId="77777777" w:rsidR="00D06E9D" w:rsidRDefault="00000000">
      <w:pPr>
        <w:numPr>
          <w:ilvl w:val="0"/>
          <w:numId w:val="4"/>
        </w:numPr>
        <w:spacing w:line="259" w:lineRule="auto"/>
      </w:pPr>
      <w:r>
        <w:t>Appropriate persons are educated and properly trained.</w:t>
      </w:r>
    </w:p>
    <w:p w14:paraId="735B8FD6" w14:textId="77777777" w:rsidR="00D06E9D" w:rsidRDefault="00D06E9D">
      <w:pPr>
        <w:spacing w:line="259" w:lineRule="auto"/>
        <w:ind w:left="720"/>
        <w:jc w:val="both"/>
      </w:pPr>
    </w:p>
    <w:p w14:paraId="1AAA052C" w14:textId="77777777" w:rsidR="00D06E9D" w:rsidRDefault="00000000">
      <w:pPr>
        <w:numPr>
          <w:ilvl w:val="0"/>
          <w:numId w:val="3"/>
        </w:numPr>
        <w:spacing w:after="160" w:line="259" w:lineRule="auto"/>
        <w:jc w:val="both"/>
        <w:rPr>
          <w:b/>
        </w:rPr>
      </w:pPr>
      <w:r>
        <w:rPr>
          <w:b/>
        </w:rPr>
        <w:t>Sharing information with law enforcement agencies</w:t>
      </w:r>
    </w:p>
    <w:p w14:paraId="0795295A" w14:textId="77777777" w:rsidR="00D06E9D" w:rsidRDefault="00000000">
      <w:pPr>
        <w:spacing w:after="160" w:line="259" w:lineRule="auto"/>
        <w:jc w:val="both"/>
      </w:pPr>
      <w:r>
        <w:t>We will respond to any requests from relevant law enforcement agencies regarding accounts or transactions by immediately searching our records to determine whether we maintain or have maintained any account for, or have engaged in any transaction with, each individual, entity, or organisation named in the request. Upon receiving an information request, the AMLCO will be responsible for responding to such requests.</w:t>
      </w:r>
    </w:p>
    <w:p w14:paraId="0060164D" w14:textId="77777777" w:rsidR="00D06E9D" w:rsidRDefault="00000000">
      <w:pPr>
        <w:numPr>
          <w:ilvl w:val="0"/>
          <w:numId w:val="3"/>
        </w:numPr>
        <w:spacing w:after="160" w:line="259" w:lineRule="auto"/>
        <w:jc w:val="both"/>
        <w:rPr>
          <w:b/>
        </w:rPr>
      </w:pPr>
      <w:r>
        <w:rPr>
          <w:b/>
        </w:rPr>
        <w:lastRenderedPageBreak/>
        <w:t xml:space="preserve">Checking counterparties against relevant watchlists </w:t>
      </w:r>
    </w:p>
    <w:p w14:paraId="014428B8" w14:textId="77777777" w:rsidR="00D06E9D" w:rsidRDefault="00000000">
      <w:pPr>
        <w:spacing w:after="160" w:line="259" w:lineRule="auto"/>
        <w:jc w:val="both"/>
      </w:pPr>
      <w:r>
        <w:t>Before conducting business with any new suppliers or customers, we will check to ensure that such counterparties are not listed on [name of applicable government sanctions/watch list].</w:t>
      </w:r>
    </w:p>
    <w:p w14:paraId="2EDADCC9" w14:textId="77777777" w:rsidR="00D06E9D" w:rsidRDefault="00000000">
      <w:pPr>
        <w:spacing w:after="160" w:line="259" w:lineRule="auto"/>
        <w:jc w:val="both"/>
      </w:pPr>
      <w:r>
        <w:t>If we determine that a prospective counterparty, or someone with whom or for whom the counterparty is transacting, is on the list, we will immediately terminate any further dealings with the individual or entity in question.</w:t>
      </w:r>
    </w:p>
    <w:p w14:paraId="1D54C6E0" w14:textId="77777777" w:rsidR="00D06E9D" w:rsidRDefault="00000000">
      <w:pPr>
        <w:numPr>
          <w:ilvl w:val="0"/>
          <w:numId w:val="3"/>
        </w:numPr>
        <w:spacing w:after="160" w:line="259" w:lineRule="auto"/>
        <w:jc w:val="both"/>
        <w:rPr>
          <w:b/>
        </w:rPr>
      </w:pPr>
      <w:r>
        <w:rPr>
          <w:b/>
        </w:rPr>
        <w:t>Counterparty identification and verification</w:t>
      </w:r>
    </w:p>
    <w:p w14:paraId="585E52D8" w14:textId="77777777" w:rsidR="00D06E9D" w:rsidRDefault="00000000">
      <w:pPr>
        <w:spacing w:after="160" w:line="259" w:lineRule="auto"/>
        <w:jc w:val="both"/>
      </w:pPr>
      <w:r>
        <w:t>We require all new and existing counterparties to verify their identity. This includes personal government issued identity documents for individuals and business licences or company registration/tax ID numbers for companies.</w:t>
      </w:r>
    </w:p>
    <w:p w14:paraId="359D0FA5" w14:textId="77777777" w:rsidR="00D06E9D" w:rsidRDefault="00000000">
      <w:pPr>
        <w:numPr>
          <w:ilvl w:val="0"/>
          <w:numId w:val="3"/>
        </w:numPr>
        <w:spacing w:after="160" w:line="259" w:lineRule="auto"/>
        <w:jc w:val="both"/>
        <w:rPr>
          <w:b/>
        </w:rPr>
      </w:pPr>
      <w:r>
        <w:rPr>
          <w:b/>
        </w:rPr>
        <w:t>Other KYC information</w:t>
      </w:r>
    </w:p>
    <w:p w14:paraId="656E0B59" w14:textId="77777777" w:rsidR="00D06E9D" w:rsidRDefault="00000000">
      <w:pPr>
        <w:spacing w:after="160" w:line="259" w:lineRule="auto"/>
        <w:jc w:val="both"/>
      </w:pPr>
      <w:r>
        <w:t>Prior to entering into any business relationship, we will collect KYC information from all counterparties, which includes but is not limited to:</w:t>
      </w:r>
    </w:p>
    <w:p w14:paraId="49B65070" w14:textId="77777777" w:rsidR="00D06E9D" w:rsidRDefault="00000000">
      <w:pPr>
        <w:numPr>
          <w:ilvl w:val="0"/>
          <w:numId w:val="5"/>
        </w:numPr>
        <w:spacing w:after="58" w:line="240" w:lineRule="auto"/>
      </w:pPr>
      <w:r>
        <w:t xml:space="preserve">Name of counterparty (company/organisation/individual). </w:t>
      </w:r>
    </w:p>
    <w:p w14:paraId="7238C33C" w14:textId="77777777" w:rsidR="00D06E9D" w:rsidRDefault="00000000">
      <w:pPr>
        <w:numPr>
          <w:ilvl w:val="0"/>
          <w:numId w:val="5"/>
        </w:numPr>
        <w:spacing w:after="58" w:line="240" w:lineRule="auto"/>
      </w:pPr>
      <w:r>
        <w:t xml:space="preserve">Registered address. </w:t>
      </w:r>
    </w:p>
    <w:p w14:paraId="06A6B9E1" w14:textId="77777777" w:rsidR="00D06E9D" w:rsidRDefault="00000000">
      <w:pPr>
        <w:numPr>
          <w:ilvl w:val="0"/>
          <w:numId w:val="5"/>
        </w:numPr>
        <w:spacing w:after="58" w:line="240" w:lineRule="auto"/>
      </w:pPr>
      <w:r>
        <w:t>Contact person and information.</w:t>
      </w:r>
    </w:p>
    <w:p w14:paraId="4535A190" w14:textId="77777777" w:rsidR="00D06E9D" w:rsidRDefault="00000000">
      <w:pPr>
        <w:numPr>
          <w:ilvl w:val="0"/>
          <w:numId w:val="5"/>
        </w:numPr>
        <w:spacing w:after="58" w:line="240" w:lineRule="auto"/>
      </w:pPr>
      <w:r>
        <w:t xml:space="preserve">Business registration number. </w:t>
      </w:r>
    </w:p>
    <w:p w14:paraId="3583ED53" w14:textId="77777777" w:rsidR="00D06E9D" w:rsidRDefault="00000000">
      <w:pPr>
        <w:numPr>
          <w:ilvl w:val="0"/>
          <w:numId w:val="5"/>
        </w:numPr>
        <w:spacing w:after="58" w:line="240" w:lineRule="auto"/>
      </w:pPr>
      <w:r>
        <w:t xml:space="preserve">Identity of beneficial owners. </w:t>
      </w:r>
    </w:p>
    <w:p w14:paraId="21346517" w14:textId="77777777" w:rsidR="00D06E9D" w:rsidRDefault="00000000">
      <w:pPr>
        <w:numPr>
          <w:ilvl w:val="0"/>
          <w:numId w:val="5"/>
        </w:numPr>
        <w:spacing w:line="240" w:lineRule="auto"/>
      </w:pPr>
      <w:r>
        <w:t>Copies of relevant policies (AML/KYC policy, supply chain policy).</w:t>
      </w:r>
    </w:p>
    <w:p w14:paraId="7216F852" w14:textId="77777777" w:rsidR="00D06E9D" w:rsidRDefault="00D06E9D">
      <w:pPr>
        <w:spacing w:after="58" w:line="240" w:lineRule="auto"/>
        <w:ind w:left="360"/>
      </w:pPr>
    </w:p>
    <w:p w14:paraId="7641613D" w14:textId="77777777" w:rsidR="00D06E9D" w:rsidRDefault="00000000">
      <w:pPr>
        <w:numPr>
          <w:ilvl w:val="0"/>
          <w:numId w:val="3"/>
        </w:numPr>
        <w:spacing w:after="160" w:line="259" w:lineRule="auto"/>
        <w:jc w:val="both"/>
        <w:rPr>
          <w:b/>
        </w:rPr>
      </w:pPr>
      <w:r>
        <w:rPr>
          <w:b/>
        </w:rPr>
        <w:t>Counterparties that refuse to provide information</w:t>
      </w:r>
    </w:p>
    <w:p w14:paraId="453C6050" w14:textId="77777777" w:rsidR="00D06E9D" w:rsidRDefault="00000000">
      <w:pPr>
        <w:spacing w:after="160" w:line="259" w:lineRule="auto"/>
        <w:jc w:val="both"/>
      </w:pPr>
      <w:r>
        <w:t>If a potential or existing counterparty refuses to provide the information when requested or appears to have intentionally provided misleading information, [company name] will immediately terminate any further dealings with the individual or company.  In either case, the AML Compliance Officer will determine whether relevant law enforcement agencies should be notified.</w:t>
      </w:r>
    </w:p>
    <w:p w14:paraId="3847C058" w14:textId="77777777" w:rsidR="00D06E9D" w:rsidRDefault="00000000">
      <w:pPr>
        <w:numPr>
          <w:ilvl w:val="0"/>
          <w:numId w:val="3"/>
        </w:numPr>
        <w:spacing w:after="160" w:line="259" w:lineRule="auto"/>
        <w:jc w:val="both"/>
        <w:rPr>
          <w:b/>
        </w:rPr>
      </w:pPr>
      <w:r>
        <w:rPr>
          <w:b/>
        </w:rPr>
        <w:t>Record keeping</w:t>
      </w:r>
    </w:p>
    <w:p w14:paraId="33AABD4C" w14:textId="77777777" w:rsidR="00D06E9D" w:rsidRDefault="00000000">
      <w:pPr>
        <w:spacing w:after="160" w:line="259" w:lineRule="auto"/>
        <w:jc w:val="both"/>
      </w:pPr>
      <w:r>
        <w:t>We will maintain records of all identification and verification information in accordance with applicable law.</w:t>
      </w:r>
    </w:p>
    <w:p w14:paraId="382CD178" w14:textId="77777777" w:rsidR="00D06E9D" w:rsidRDefault="00000000">
      <w:pPr>
        <w:numPr>
          <w:ilvl w:val="0"/>
          <w:numId w:val="3"/>
        </w:numPr>
        <w:spacing w:after="160" w:line="259" w:lineRule="auto"/>
        <w:jc w:val="both"/>
        <w:rPr>
          <w:b/>
        </w:rPr>
      </w:pPr>
      <w:r>
        <w:rPr>
          <w:b/>
        </w:rPr>
        <w:t>Identifying red-flags</w:t>
      </w:r>
    </w:p>
    <w:p w14:paraId="2A6CBFA9" w14:textId="77777777" w:rsidR="00D06E9D" w:rsidRDefault="00000000">
      <w:pPr>
        <w:spacing w:after="160" w:line="259" w:lineRule="auto"/>
        <w:jc w:val="both"/>
      </w:pPr>
      <w:r>
        <w:t>Based on the information provided by potential or actual counterparties, the following red flags will be used to signal possible money laundering or terrorist financing:</w:t>
      </w:r>
    </w:p>
    <w:p w14:paraId="290192C8" w14:textId="77777777" w:rsidR="00D06E9D" w:rsidRDefault="00000000">
      <w:pPr>
        <w:numPr>
          <w:ilvl w:val="0"/>
          <w:numId w:val="1"/>
        </w:numPr>
        <w:spacing w:after="58" w:line="240" w:lineRule="auto"/>
      </w:pPr>
      <w:r>
        <w:t xml:space="preserve">Limited knowledge of the industry. </w:t>
      </w:r>
    </w:p>
    <w:p w14:paraId="3C68DB12" w14:textId="77777777" w:rsidR="00D06E9D" w:rsidRDefault="00000000">
      <w:pPr>
        <w:numPr>
          <w:ilvl w:val="0"/>
          <w:numId w:val="1"/>
        </w:numPr>
        <w:spacing w:after="58" w:line="240" w:lineRule="auto"/>
      </w:pPr>
      <w:r>
        <w:t xml:space="preserve">Requests for unusual financial terms and conditions. </w:t>
      </w:r>
    </w:p>
    <w:p w14:paraId="1DA92845" w14:textId="77777777" w:rsidR="00D06E9D" w:rsidRDefault="00000000">
      <w:pPr>
        <w:numPr>
          <w:ilvl w:val="0"/>
          <w:numId w:val="1"/>
        </w:numPr>
        <w:spacing w:after="58" w:line="240" w:lineRule="auto"/>
      </w:pPr>
      <w:r>
        <w:t xml:space="preserve">Lack of an established place of business or offices in an unusual location or </w:t>
      </w:r>
      <w:hyperlink r:id="rId10" w:anchor="high-risk">
        <w:r>
          <w:rPr>
            <w:color w:val="0563C1"/>
            <w:u w:val="single"/>
          </w:rPr>
          <w:t>high-risk jurisdiction</w:t>
        </w:r>
      </w:hyperlink>
      <w:r>
        <w:t xml:space="preserve">. </w:t>
      </w:r>
    </w:p>
    <w:p w14:paraId="7D7A93AA" w14:textId="77777777" w:rsidR="00D06E9D" w:rsidRDefault="00000000">
      <w:pPr>
        <w:numPr>
          <w:ilvl w:val="0"/>
          <w:numId w:val="1"/>
        </w:numPr>
        <w:spacing w:after="58" w:line="240" w:lineRule="auto"/>
      </w:pPr>
      <w:r>
        <w:t xml:space="preserve">Proposals for a transaction that makes no sense. </w:t>
      </w:r>
    </w:p>
    <w:p w14:paraId="627FCE3A" w14:textId="77777777" w:rsidR="00D06E9D" w:rsidRDefault="00000000">
      <w:pPr>
        <w:numPr>
          <w:ilvl w:val="0"/>
          <w:numId w:val="1"/>
        </w:numPr>
        <w:spacing w:after="58" w:line="240" w:lineRule="auto"/>
      </w:pPr>
      <w:r>
        <w:t xml:space="preserve">Use of unusual or distant banks. </w:t>
      </w:r>
    </w:p>
    <w:p w14:paraId="5C176F72" w14:textId="77777777" w:rsidR="00D06E9D" w:rsidRDefault="00000000">
      <w:pPr>
        <w:numPr>
          <w:ilvl w:val="0"/>
          <w:numId w:val="1"/>
        </w:numPr>
        <w:spacing w:after="58" w:line="240" w:lineRule="auto"/>
      </w:pPr>
      <w:r>
        <w:t xml:space="preserve">Use of non-bank financial institutions for no apparent legitimate business purpose. </w:t>
      </w:r>
    </w:p>
    <w:p w14:paraId="0A1B433B" w14:textId="77777777" w:rsidR="00D06E9D" w:rsidRDefault="00000000">
      <w:pPr>
        <w:numPr>
          <w:ilvl w:val="0"/>
          <w:numId w:val="1"/>
        </w:numPr>
        <w:spacing w:after="58" w:line="240" w:lineRule="auto"/>
      </w:pPr>
      <w:r>
        <w:t xml:space="preserve">Frequent and unexplained changes in bank accounts or accounting personnel. </w:t>
      </w:r>
    </w:p>
    <w:p w14:paraId="52EEE79A" w14:textId="77777777" w:rsidR="00D06E9D" w:rsidRDefault="00000000">
      <w:pPr>
        <w:numPr>
          <w:ilvl w:val="0"/>
          <w:numId w:val="1"/>
        </w:numPr>
        <w:spacing w:after="58" w:line="240" w:lineRule="auto"/>
      </w:pPr>
      <w:r>
        <w:t xml:space="preserve">Use of companies without any apparent legitimate fiscal, legal or commercial reason. </w:t>
      </w:r>
    </w:p>
    <w:p w14:paraId="3237EF7D" w14:textId="77777777" w:rsidR="00D06E9D" w:rsidRDefault="00000000">
      <w:pPr>
        <w:numPr>
          <w:ilvl w:val="0"/>
          <w:numId w:val="1"/>
        </w:numPr>
        <w:spacing w:after="58" w:line="240" w:lineRule="auto"/>
      </w:pPr>
      <w:r>
        <w:lastRenderedPageBreak/>
        <w:t xml:space="preserve">Unusually complex organisational structure. </w:t>
      </w:r>
    </w:p>
    <w:p w14:paraId="26EB6182" w14:textId="77777777" w:rsidR="00D06E9D" w:rsidRDefault="00000000">
      <w:pPr>
        <w:numPr>
          <w:ilvl w:val="0"/>
          <w:numId w:val="1"/>
        </w:numPr>
        <w:spacing w:after="58" w:line="240" w:lineRule="auto"/>
      </w:pPr>
      <w:r>
        <w:t xml:space="preserve">Unexplained involvement of third parties in transactions. </w:t>
      </w:r>
    </w:p>
    <w:p w14:paraId="2F087C90" w14:textId="77777777" w:rsidR="00D06E9D" w:rsidRDefault="00000000">
      <w:pPr>
        <w:numPr>
          <w:ilvl w:val="0"/>
          <w:numId w:val="1"/>
        </w:numPr>
        <w:spacing w:after="58" w:line="240" w:lineRule="auto"/>
      </w:pPr>
      <w:r>
        <w:t>Refusal to identify beneficial owners or controlling interests in cases where this would be commercially expected.</w:t>
      </w:r>
    </w:p>
    <w:p w14:paraId="739F6CF6" w14:textId="77777777" w:rsidR="00D06E9D" w:rsidRDefault="00000000">
      <w:pPr>
        <w:numPr>
          <w:ilvl w:val="0"/>
          <w:numId w:val="1"/>
        </w:numPr>
        <w:spacing w:after="58" w:line="240" w:lineRule="auto"/>
      </w:pPr>
      <w:r>
        <w:t xml:space="preserve">Attempted anonymity by conducting ordinary business through accountants, lawyers or other intermediaries. </w:t>
      </w:r>
    </w:p>
    <w:p w14:paraId="4624129A" w14:textId="77777777" w:rsidR="00D06E9D" w:rsidRDefault="00000000">
      <w:pPr>
        <w:numPr>
          <w:ilvl w:val="0"/>
          <w:numId w:val="1"/>
        </w:numPr>
        <w:spacing w:after="58" w:line="240" w:lineRule="auto"/>
      </w:pPr>
      <w:r>
        <w:t xml:space="preserve">Use of cash in a non-standard manner. </w:t>
      </w:r>
    </w:p>
    <w:p w14:paraId="70EA73E3" w14:textId="77777777" w:rsidR="00D06E9D" w:rsidRDefault="00D06E9D">
      <w:pPr>
        <w:spacing w:after="58" w:line="240" w:lineRule="auto"/>
        <w:ind w:left="360"/>
      </w:pPr>
    </w:p>
    <w:p w14:paraId="6D6CB26A" w14:textId="77777777" w:rsidR="00D06E9D" w:rsidRDefault="00000000">
      <w:pPr>
        <w:spacing w:after="58" w:line="240" w:lineRule="auto"/>
      </w:pPr>
      <w:r>
        <w:t>In cases where suspicious transactions are identified, these will be reported to the relevant law enforcement agency.</w:t>
      </w:r>
    </w:p>
    <w:p w14:paraId="7E057C86" w14:textId="77777777" w:rsidR="00D06E9D" w:rsidRDefault="00D06E9D">
      <w:pPr>
        <w:spacing w:after="58" w:line="240" w:lineRule="auto"/>
      </w:pPr>
    </w:p>
    <w:p w14:paraId="33870FCD" w14:textId="77777777" w:rsidR="00D06E9D" w:rsidRDefault="00000000">
      <w:pPr>
        <w:numPr>
          <w:ilvl w:val="0"/>
          <w:numId w:val="3"/>
        </w:numPr>
        <w:spacing w:line="432" w:lineRule="auto"/>
        <w:rPr>
          <w:b/>
        </w:rPr>
      </w:pPr>
      <w:r>
        <w:rPr>
          <w:b/>
        </w:rPr>
        <w:t>Review of AML procedures</w:t>
      </w:r>
    </w:p>
    <w:p w14:paraId="5F75ED55" w14:textId="77777777" w:rsidR="00D06E9D" w:rsidRDefault="00000000">
      <w:pPr>
        <w:spacing w:line="259" w:lineRule="auto"/>
        <w:jc w:val="both"/>
      </w:pPr>
      <w:r>
        <w:t>[company name] will review its AML and KYC procedures regularly to ensure they remain up to date and fit for purpose.</w:t>
      </w:r>
    </w:p>
    <w:p w14:paraId="4A1EC91E" w14:textId="77777777" w:rsidR="00D06E9D" w:rsidRDefault="00D06E9D"/>
    <w:sectPr w:rsidR="00D06E9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C7DE" w14:textId="77777777" w:rsidR="0058778D" w:rsidRDefault="0058778D" w:rsidP="00924625">
      <w:pPr>
        <w:spacing w:line="240" w:lineRule="auto"/>
      </w:pPr>
      <w:r>
        <w:separator/>
      </w:r>
    </w:p>
  </w:endnote>
  <w:endnote w:type="continuationSeparator" w:id="0">
    <w:p w14:paraId="20A057CA" w14:textId="77777777" w:rsidR="0058778D" w:rsidRDefault="0058778D" w:rsidP="009246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EC1D" w14:textId="77777777" w:rsidR="00924625" w:rsidRDefault="00924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577F" w14:textId="484C572E" w:rsidR="00924625" w:rsidRDefault="00924625" w:rsidP="00924625">
    <w:pPr>
      <w:pStyle w:val="Footer"/>
      <w:jc w:val="right"/>
    </w:pPr>
    <w:r>
      <w:rPr>
        <w:noProof/>
      </w:rPr>
      <w:drawing>
        <wp:inline distT="0" distB="0" distL="0" distR="0" wp14:anchorId="33B96CF5" wp14:editId="6B95C666">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A28C" w14:textId="77777777" w:rsidR="00924625" w:rsidRDefault="0092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B6036" w14:textId="77777777" w:rsidR="0058778D" w:rsidRDefault="0058778D" w:rsidP="00924625">
      <w:pPr>
        <w:spacing w:line="240" w:lineRule="auto"/>
      </w:pPr>
      <w:r>
        <w:separator/>
      </w:r>
    </w:p>
  </w:footnote>
  <w:footnote w:type="continuationSeparator" w:id="0">
    <w:p w14:paraId="6CC9E7C3" w14:textId="77777777" w:rsidR="0058778D" w:rsidRDefault="0058778D" w:rsidP="009246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E264" w14:textId="77777777" w:rsidR="00924625" w:rsidRDefault="00924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2BAD" w14:textId="77777777" w:rsidR="00924625" w:rsidRDefault="00924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F7AD4" w14:textId="77777777" w:rsidR="00924625" w:rsidRDefault="00924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57D9"/>
    <w:multiLevelType w:val="multilevel"/>
    <w:tmpl w:val="E4E81878"/>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 w15:restartNumberingAfterBreak="0">
    <w:nsid w:val="14CE65B5"/>
    <w:multiLevelType w:val="multilevel"/>
    <w:tmpl w:val="1F08F5A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594B1C"/>
    <w:multiLevelType w:val="multilevel"/>
    <w:tmpl w:val="4EA0D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38334D96"/>
    <w:multiLevelType w:val="multilevel"/>
    <w:tmpl w:val="5C0EFB3E"/>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570C23FA"/>
    <w:multiLevelType w:val="multilevel"/>
    <w:tmpl w:val="EF9A6B9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16cid:durableId="356542077">
    <w:abstractNumId w:val="1"/>
  </w:num>
  <w:num w:numId="2" w16cid:durableId="1732727412">
    <w:abstractNumId w:val="0"/>
  </w:num>
  <w:num w:numId="3" w16cid:durableId="1712877489">
    <w:abstractNumId w:val="2"/>
  </w:num>
  <w:num w:numId="4" w16cid:durableId="145823853">
    <w:abstractNumId w:val="3"/>
  </w:num>
  <w:num w:numId="5" w16cid:durableId="1435175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E9D"/>
    <w:rsid w:val="0058778D"/>
    <w:rsid w:val="00924625"/>
    <w:rsid w:val="00D06E9D"/>
    <w:rsid w:val="00D60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4DCD"/>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924625"/>
    <w:pPr>
      <w:tabs>
        <w:tab w:val="center" w:pos="4680"/>
        <w:tab w:val="right" w:pos="9360"/>
      </w:tabs>
      <w:spacing w:line="240" w:lineRule="auto"/>
    </w:pPr>
  </w:style>
  <w:style w:type="character" w:customStyle="1" w:styleId="HeaderChar">
    <w:name w:val="Header Char"/>
    <w:basedOn w:val="DefaultParagraphFont"/>
    <w:link w:val="Header"/>
    <w:uiPriority w:val="99"/>
    <w:rsid w:val="00924625"/>
  </w:style>
  <w:style w:type="paragraph" w:styleId="Footer">
    <w:name w:val="footer"/>
    <w:basedOn w:val="Normal"/>
    <w:link w:val="FooterChar"/>
    <w:uiPriority w:val="99"/>
    <w:unhideWhenUsed/>
    <w:rsid w:val="00924625"/>
    <w:pPr>
      <w:tabs>
        <w:tab w:val="center" w:pos="4680"/>
        <w:tab w:val="right" w:pos="9360"/>
      </w:tabs>
      <w:spacing w:line="240" w:lineRule="auto"/>
    </w:pPr>
  </w:style>
  <w:style w:type="character" w:customStyle="1" w:styleId="FooterChar">
    <w:name w:val="Footer Char"/>
    <w:basedOn w:val="DefaultParagraphFont"/>
    <w:link w:val="Footer"/>
    <w:uiPriority w:val="99"/>
    <w:rsid w:val="00924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fatf-gafi.org/count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C428A-B9A1-4CF0-8FA8-080F7E039279}">
  <ds:schemaRefs>
    <ds:schemaRef ds:uri="http://schemas.microsoft.com/office/2006/metadata/properties"/>
    <ds:schemaRef ds:uri="http://schemas.microsoft.com/office/infopath/2007/PartnerControls"/>
    <ds:schemaRef ds:uri="b16956a7-f335-4ea8-828b-612e23c812af"/>
  </ds:schemaRefs>
</ds:datastoreItem>
</file>

<file path=customXml/itemProps2.xml><?xml version="1.0" encoding="utf-8"?>
<ds:datastoreItem xmlns:ds="http://schemas.openxmlformats.org/officeDocument/2006/customXml" ds:itemID="{8A333967-1899-4D79-AF81-8879D55A253B}">
  <ds:schemaRefs>
    <ds:schemaRef ds:uri="http://schemas.microsoft.com/sharepoint/v3/contenttype/forms"/>
  </ds:schemaRefs>
</ds:datastoreItem>
</file>

<file path=customXml/itemProps3.xml><?xml version="1.0" encoding="utf-8"?>
<ds:datastoreItem xmlns:ds="http://schemas.openxmlformats.org/officeDocument/2006/customXml" ds:itemID="{8F28BC97-5A69-4EB1-B0F6-1309330AE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5081</Characters>
  <Application>Microsoft Office Word</Application>
  <DocSecurity>0</DocSecurity>
  <Lines>101</Lines>
  <Paragraphs>60</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2026-06-11T08:53:00Z</dcterms:created>
  <dcterms:modified xsi:type="dcterms:W3CDTF">2026-06-11T08:53:00Z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