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9DB824" w14:textId="77777777" w:rsidR="0095340E" w:rsidRDefault="00000000">
      <w:pPr>
        <w:rPr>
          <w:b/>
          <w:sz w:val="26"/>
          <w:szCs w:val="26"/>
        </w:rPr>
      </w:pPr>
      <w:r>
        <w:rPr>
          <w:b/>
          <w:sz w:val="26"/>
          <w:szCs w:val="26"/>
        </w:rPr>
        <w:t>Module 2: Salient Risk Identification Worksheet</w:t>
      </w:r>
    </w:p>
    <w:p w14:paraId="58AE1DE2" w14:textId="77777777" w:rsidR="0095340E" w:rsidRDefault="0095340E">
      <w:pPr>
        <w:rPr>
          <w:b/>
          <w:sz w:val="26"/>
          <w:szCs w:val="26"/>
        </w:rPr>
      </w:pPr>
    </w:p>
    <w:tbl>
      <w:tblPr>
        <w:tblStyle w:val="a"/>
        <w:tblW w:w="139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8"/>
      </w:tblGrid>
      <w:tr w:rsidR="0095340E" w14:paraId="54FBCEDE" w14:textId="77777777">
        <w:tc>
          <w:tcPr>
            <w:tcW w:w="13958" w:type="dxa"/>
            <w:shd w:val="clear" w:color="auto" w:fill="FFF2CC"/>
            <w:tcMar>
              <w:top w:w="100" w:type="dxa"/>
              <w:left w:w="100" w:type="dxa"/>
              <w:bottom w:w="100" w:type="dxa"/>
              <w:right w:w="100" w:type="dxa"/>
            </w:tcMar>
          </w:tcPr>
          <w:p w14:paraId="2ABD5B04" w14:textId="77777777" w:rsidR="0095340E" w:rsidRDefault="00000000">
            <w:pPr>
              <w:widowControl w:val="0"/>
              <w:pBdr>
                <w:top w:val="nil"/>
                <w:left w:val="nil"/>
                <w:bottom w:val="nil"/>
                <w:right w:val="nil"/>
                <w:between w:val="nil"/>
              </w:pBdr>
              <w:spacing w:line="240" w:lineRule="auto"/>
              <w:rPr>
                <w:i/>
              </w:rPr>
            </w:pPr>
            <w:r>
              <w:rPr>
                <w:i/>
              </w:rPr>
              <w:t>Companies are encouraged to use this framework to identify the risks that are most relevant to their own supply chain, based on their sourcing practices and business model. Consider reviewing media reports, NGO alerts, supplier audit reports (if available), and industry watchlists when completing your own matrix.</w:t>
            </w:r>
          </w:p>
          <w:p w14:paraId="3D598238" w14:textId="77777777" w:rsidR="0095340E" w:rsidRDefault="0095340E">
            <w:pPr>
              <w:widowControl w:val="0"/>
              <w:pBdr>
                <w:top w:val="nil"/>
                <w:left w:val="nil"/>
                <w:bottom w:val="nil"/>
                <w:right w:val="nil"/>
                <w:between w:val="nil"/>
              </w:pBdr>
              <w:spacing w:line="240" w:lineRule="auto"/>
              <w:rPr>
                <w:i/>
              </w:rPr>
            </w:pPr>
          </w:p>
          <w:p w14:paraId="2DE5690C" w14:textId="77777777" w:rsidR="0095340E" w:rsidRDefault="00000000">
            <w:pPr>
              <w:widowControl w:val="0"/>
              <w:pBdr>
                <w:top w:val="nil"/>
                <w:left w:val="nil"/>
                <w:bottom w:val="nil"/>
                <w:right w:val="nil"/>
                <w:between w:val="nil"/>
              </w:pBdr>
              <w:spacing w:line="240" w:lineRule="auto"/>
              <w:rPr>
                <w:b/>
                <w:i/>
                <w:sz w:val="26"/>
                <w:szCs w:val="26"/>
              </w:rPr>
            </w:pPr>
            <w:r>
              <w:rPr>
                <w:i/>
              </w:rPr>
              <w:t>By working through this exercise, companies can focus their due diligence efforts where they matter most: on the risks that are most urgent, probable, and within their capacity to address.</w:t>
            </w:r>
          </w:p>
        </w:tc>
      </w:tr>
    </w:tbl>
    <w:p w14:paraId="5B3C0EDC" w14:textId="77777777" w:rsidR="0095340E" w:rsidRDefault="0095340E"/>
    <w:tbl>
      <w:tblPr>
        <w:tblStyle w:val="a0"/>
        <w:tblW w:w="13807" w:type="dxa"/>
        <w:tblInd w:w="0" w:type="dxa"/>
        <w:tblBorders>
          <w:top w:val="single" w:sz="4" w:space="0" w:color="0C343D"/>
          <w:left w:val="single" w:sz="4" w:space="0" w:color="0C343D"/>
          <w:bottom w:val="single" w:sz="4" w:space="0" w:color="0C343D"/>
          <w:right w:val="single" w:sz="4" w:space="0" w:color="0C343D"/>
          <w:insideH w:val="single" w:sz="4" w:space="0" w:color="0C343D"/>
          <w:insideV w:val="single" w:sz="4" w:space="0" w:color="0C343D"/>
        </w:tblBorders>
        <w:tblLayout w:type="fixed"/>
        <w:tblLook w:val="0600" w:firstRow="0" w:lastRow="0" w:firstColumn="0" w:lastColumn="0" w:noHBand="1" w:noVBand="1"/>
      </w:tblPr>
      <w:tblGrid>
        <w:gridCol w:w="2237"/>
        <w:gridCol w:w="2102"/>
        <w:gridCol w:w="1938"/>
        <w:gridCol w:w="2117"/>
        <w:gridCol w:w="1357"/>
        <w:gridCol w:w="1700"/>
        <w:gridCol w:w="1014"/>
        <w:gridCol w:w="1342"/>
      </w:tblGrid>
      <w:tr w:rsidR="0095340E" w14:paraId="55E7150E" w14:textId="77777777">
        <w:trPr>
          <w:trHeight w:val="760"/>
        </w:trPr>
        <w:tc>
          <w:tcPr>
            <w:tcW w:w="2237"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2A130390" w14:textId="77777777" w:rsidR="0095340E" w:rsidRDefault="00000000">
            <w:pPr>
              <w:jc w:val="center"/>
              <w:rPr>
                <w:color w:val="FFFFFF"/>
                <w:sz w:val="20"/>
                <w:szCs w:val="20"/>
              </w:rPr>
            </w:pPr>
            <w:bookmarkStart w:id="0" w:name="_d13h3fn9717w" w:colFirst="0" w:colLast="0"/>
            <w:bookmarkEnd w:id="0"/>
            <w:r>
              <w:rPr>
                <w:b/>
                <w:color w:val="FFFFFF"/>
                <w:sz w:val="20"/>
                <w:szCs w:val="20"/>
              </w:rPr>
              <w:t>Risk</w:t>
            </w:r>
          </w:p>
        </w:tc>
        <w:tc>
          <w:tcPr>
            <w:tcW w:w="2102"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367C6588" w14:textId="77777777" w:rsidR="0095340E" w:rsidRDefault="00000000">
            <w:pPr>
              <w:jc w:val="center"/>
              <w:rPr>
                <w:color w:val="FFFFFF"/>
                <w:sz w:val="20"/>
                <w:szCs w:val="20"/>
              </w:rPr>
            </w:pPr>
            <w:r>
              <w:rPr>
                <w:b/>
                <w:color w:val="FFFFFF"/>
                <w:sz w:val="20"/>
                <w:szCs w:val="20"/>
              </w:rPr>
              <w:t>Material / Geography</w:t>
            </w:r>
          </w:p>
        </w:tc>
        <w:tc>
          <w:tcPr>
            <w:tcW w:w="1938"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5D4FF16A" w14:textId="77777777" w:rsidR="0095340E" w:rsidRDefault="00000000">
            <w:pPr>
              <w:jc w:val="center"/>
              <w:rPr>
                <w:color w:val="FFFFFF"/>
                <w:sz w:val="20"/>
                <w:szCs w:val="20"/>
              </w:rPr>
            </w:pPr>
            <w:r>
              <w:rPr>
                <w:b/>
                <w:color w:val="FFFFFF"/>
                <w:sz w:val="20"/>
                <w:szCs w:val="20"/>
              </w:rPr>
              <w:t>Tier (Proximity)</w:t>
            </w:r>
          </w:p>
        </w:tc>
        <w:tc>
          <w:tcPr>
            <w:tcW w:w="2117"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5EED55A2" w14:textId="77777777" w:rsidR="0095340E" w:rsidRDefault="00000000">
            <w:pPr>
              <w:jc w:val="center"/>
              <w:rPr>
                <w:color w:val="FFFFFF"/>
                <w:sz w:val="20"/>
                <w:szCs w:val="20"/>
              </w:rPr>
            </w:pPr>
            <w:r>
              <w:rPr>
                <w:b/>
                <w:color w:val="FFFFFF"/>
                <w:sz w:val="20"/>
                <w:szCs w:val="20"/>
              </w:rPr>
              <w:t>Risk Description</w:t>
            </w:r>
          </w:p>
        </w:tc>
        <w:tc>
          <w:tcPr>
            <w:tcW w:w="1357"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51FB17CB" w14:textId="77777777" w:rsidR="0095340E" w:rsidRDefault="00000000">
            <w:pPr>
              <w:jc w:val="center"/>
              <w:rPr>
                <w:color w:val="FFFFFF"/>
                <w:sz w:val="20"/>
                <w:szCs w:val="20"/>
              </w:rPr>
            </w:pPr>
            <w:r>
              <w:rPr>
                <w:b/>
                <w:color w:val="FFFFFF"/>
                <w:sz w:val="20"/>
                <w:szCs w:val="20"/>
              </w:rPr>
              <w:t>Severity</w:t>
            </w:r>
          </w:p>
        </w:tc>
        <w:tc>
          <w:tcPr>
            <w:tcW w:w="1700"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28CCAED3" w14:textId="77777777" w:rsidR="0095340E" w:rsidRDefault="00000000">
            <w:pPr>
              <w:jc w:val="center"/>
              <w:rPr>
                <w:color w:val="FFFFFF"/>
                <w:sz w:val="20"/>
                <w:szCs w:val="20"/>
              </w:rPr>
            </w:pPr>
            <w:r>
              <w:rPr>
                <w:b/>
                <w:color w:val="FFFFFF"/>
                <w:sz w:val="20"/>
                <w:szCs w:val="20"/>
              </w:rPr>
              <w:t>Likelihood</w:t>
            </w:r>
          </w:p>
        </w:tc>
        <w:tc>
          <w:tcPr>
            <w:tcW w:w="1014"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4F5B9397" w14:textId="77777777" w:rsidR="0095340E" w:rsidRDefault="00000000">
            <w:pPr>
              <w:jc w:val="center"/>
              <w:rPr>
                <w:color w:val="FFFFFF"/>
                <w:sz w:val="20"/>
                <w:szCs w:val="20"/>
              </w:rPr>
            </w:pPr>
            <w:r>
              <w:rPr>
                <w:b/>
                <w:color w:val="FFFFFF"/>
                <w:sz w:val="20"/>
                <w:szCs w:val="20"/>
              </w:rPr>
              <w:t>Total Score</w:t>
            </w:r>
          </w:p>
        </w:tc>
        <w:tc>
          <w:tcPr>
            <w:tcW w:w="1342"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0739F7E1" w14:textId="77777777" w:rsidR="0095340E" w:rsidRDefault="00000000">
            <w:pPr>
              <w:jc w:val="center"/>
              <w:rPr>
                <w:color w:val="FFFFFF"/>
                <w:sz w:val="20"/>
                <w:szCs w:val="20"/>
              </w:rPr>
            </w:pPr>
            <w:r>
              <w:rPr>
                <w:b/>
                <w:color w:val="FFFFFF"/>
                <w:sz w:val="20"/>
                <w:szCs w:val="20"/>
              </w:rPr>
              <w:t>Salient?</w:t>
            </w:r>
          </w:p>
        </w:tc>
      </w:tr>
      <w:tr w:rsidR="0095340E" w14:paraId="57AE9C89" w14:textId="77777777">
        <w:trPr>
          <w:trHeight w:val="1455"/>
        </w:trPr>
        <w:tc>
          <w:tcPr>
            <w:tcW w:w="223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D1F9B45" w14:textId="77777777" w:rsidR="0095340E" w:rsidRDefault="0095340E">
            <w:pPr>
              <w:rPr>
                <w:sz w:val="18"/>
                <w:szCs w:val="18"/>
              </w:rPr>
            </w:pPr>
          </w:p>
        </w:tc>
        <w:tc>
          <w:tcPr>
            <w:tcW w:w="210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0947018" w14:textId="77777777" w:rsidR="0095340E" w:rsidRDefault="0095340E">
            <w:pPr>
              <w:rPr>
                <w:sz w:val="18"/>
                <w:szCs w:val="18"/>
              </w:rPr>
            </w:pPr>
          </w:p>
        </w:tc>
        <w:tc>
          <w:tcPr>
            <w:tcW w:w="1938"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99D343E" w14:textId="77777777" w:rsidR="0095340E" w:rsidRDefault="0095340E">
            <w:pPr>
              <w:rPr>
                <w:sz w:val="18"/>
                <w:szCs w:val="18"/>
              </w:rPr>
            </w:pPr>
          </w:p>
        </w:tc>
        <w:tc>
          <w:tcPr>
            <w:tcW w:w="211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EE9FB19" w14:textId="77777777" w:rsidR="0095340E" w:rsidRDefault="0095340E">
            <w:pPr>
              <w:rPr>
                <w:sz w:val="18"/>
                <w:szCs w:val="18"/>
              </w:rPr>
            </w:pPr>
          </w:p>
        </w:tc>
        <w:tc>
          <w:tcPr>
            <w:tcW w:w="135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152E059" w14:textId="77777777" w:rsidR="0095340E" w:rsidRDefault="0095340E">
            <w:pPr>
              <w:rPr>
                <w:sz w:val="18"/>
                <w:szCs w:val="18"/>
              </w:rPr>
            </w:pPr>
          </w:p>
        </w:tc>
        <w:tc>
          <w:tcPr>
            <w:tcW w:w="1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375903E" w14:textId="77777777" w:rsidR="0095340E" w:rsidRDefault="0095340E">
            <w:pPr>
              <w:rPr>
                <w:sz w:val="18"/>
                <w:szCs w:val="18"/>
              </w:rPr>
            </w:pPr>
          </w:p>
        </w:tc>
        <w:tc>
          <w:tcPr>
            <w:tcW w:w="1014"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02B9988" w14:textId="77777777" w:rsidR="0095340E" w:rsidRDefault="0095340E">
            <w:pPr>
              <w:rPr>
                <w:sz w:val="18"/>
                <w:szCs w:val="18"/>
              </w:rPr>
            </w:pPr>
          </w:p>
        </w:tc>
        <w:tc>
          <w:tcPr>
            <w:tcW w:w="134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3ADA563" w14:textId="77777777" w:rsidR="0095340E" w:rsidRDefault="0095340E">
            <w:pPr>
              <w:rPr>
                <w:sz w:val="18"/>
                <w:szCs w:val="18"/>
              </w:rPr>
            </w:pPr>
          </w:p>
        </w:tc>
      </w:tr>
      <w:tr w:rsidR="0095340E" w14:paraId="58F2FB7F" w14:textId="77777777">
        <w:trPr>
          <w:trHeight w:val="1455"/>
        </w:trPr>
        <w:tc>
          <w:tcPr>
            <w:tcW w:w="223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0B80644" w14:textId="77777777" w:rsidR="0095340E" w:rsidRDefault="0095340E">
            <w:pPr>
              <w:rPr>
                <w:sz w:val="18"/>
                <w:szCs w:val="18"/>
              </w:rPr>
            </w:pPr>
          </w:p>
        </w:tc>
        <w:tc>
          <w:tcPr>
            <w:tcW w:w="210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ED53805" w14:textId="77777777" w:rsidR="0095340E" w:rsidRDefault="0095340E">
            <w:pPr>
              <w:rPr>
                <w:sz w:val="18"/>
                <w:szCs w:val="18"/>
              </w:rPr>
            </w:pPr>
          </w:p>
        </w:tc>
        <w:tc>
          <w:tcPr>
            <w:tcW w:w="1938"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4D2DF13" w14:textId="77777777" w:rsidR="0095340E" w:rsidRDefault="0095340E">
            <w:pPr>
              <w:rPr>
                <w:sz w:val="18"/>
                <w:szCs w:val="18"/>
              </w:rPr>
            </w:pPr>
          </w:p>
        </w:tc>
        <w:tc>
          <w:tcPr>
            <w:tcW w:w="211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8C4ABC7" w14:textId="77777777" w:rsidR="0095340E" w:rsidRDefault="0095340E">
            <w:pPr>
              <w:rPr>
                <w:sz w:val="18"/>
                <w:szCs w:val="18"/>
              </w:rPr>
            </w:pPr>
          </w:p>
        </w:tc>
        <w:tc>
          <w:tcPr>
            <w:tcW w:w="135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BFEBCE5" w14:textId="77777777" w:rsidR="0095340E" w:rsidRDefault="0095340E">
            <w:pPr>
              <w:rPr>
                <w:sz w:val="18"/>
                <w:szCs w:val="18"/>
              </w:rPr>
            </w:pPr>
          </w:p>
        </w:tc>
        <w:tc>
          <w:tcPr>
            <w:tcW w:w="1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6A18199" w14:textId="77777777" w:rsidR="0095340E" w:rsidRDefault="0095340E">
            <w:pPr>
              <w:rPr>
                <w:sz w:val="18"/>
                <w:szCs w:val="18"/>
              </w:rPr>
            </w:pPr>
          </w:p>
        </w:tc>
        <w:tc>
          <w:tcPr>
            <w:tcW w:w="1014"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CF58D57" w14:textId="77777777" w:rsidR="0095340E" w:rsidRDefault="0095340E">
            <w:pPr>
              <w:rPr>
                <w:sz w:val="18"/>
                <w:szCs w:val="18"/>
              </w:rPr>
            </w:pPr>
          </w:p>
        </w:tc>
        <w:tc>
          <w:tcPr>
            <w:tcW w:w="134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33C3CBE" w14:textId="77777777" w:rsidR="0095340E" w:rsidRDefault="0095340E">
            <w:pPr>
              <w:rPr>
                <w:sz w:val="18"/>
                <w:szCs w:val="18"/>
              </w:rPr>
            </w:pPr>
          </w:p>
        </w:tc>
      </w:tr>
      <w:tr w:rsidR="0095340E" w14:paraId="033A5E5A" w14:textId="77777777">
        <w:trPr>
          <w:trHeight w:val="1455"/>
        </w:trPr>
        <w:tc>
          <w:tcPr>
            <w:tcW w:w="223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CA712FF" w14:textId="77777777" w:rsidR="0095340E" w:rsidRDefault="0095340E">
            <w:pPr>
              <w:rPr>
                <w:sz w:val="18"/>
                <w:szCs w:val="18"/>
              </w:rPr>
            </w:pPr>
          </w:p>
        </w:tc>
        <w:tc>
          <w:tcPr>
            <w:tcW w:w="210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090B500" w14:textId="77777777" w:rsidR="0095340E" w:rsidRDefault="0095340E">
            <w:pPr>
              <w:rPr>
                <w:sz w:val="18"/>
                <w:szCs w:val="18"/>
              </w:rPr>
            </w:pPr>
          </w:p>
        </w:tc>
        <w:tc>
          <w:tcPr>
            <w:tcW w:w="1938"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A7C9E49" w14:textId="77777777" w:rsidR="0095340E" w:rsidRDefault="0095340E">
            <w:pPr>
              <w:rPr>
                <w:sz w:val="18"/>
                <w:szCs w:val="18"/>
              </w:rPr>
            </w:pPr>
          </w:p>
        </w:tc>
        <w:tc>
          <w:tcPr>
            <w:tcW w:w="211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9D135D4" w14:textId="77777777" w:rsidR="0095340E" w:rsidRDefault="0095340E">
            <w:pPr>
              <w:rPr>
                <w:sz w:val="18"/>
                <w:szCs w:val="18"/>
              </w:rPr>
            </w:pPr>
          </w:p>
        </w:tc>
        <w:tc>
          <w:tcPr>
            <w:tcW w:w="1357"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A0AE1A7" w14:textId="77777777" w:rsidR="0095340E" w:rsidRDefault="0095340E">
            <w:pPr>
              <w:rPr>
                <w:sz w:val="18"/>
                <w:szCs w:val="18"/>
              </w:rPr>
            </w:pPr>
          </w:p>
        </w:tc>
        <w:tc>
          <w:tcPr>
            <w:tcW w:w="1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E7FA321" w14:textId="77777777" w:rsidR="0095340E" w:rsidRDefault="0095340E">
            <w:pPr>
              <w:rPr>
                <w:sz w:val="18"/>
                <w:szCs w:val="18"/>
              </w:rPr>
            </w:pPr>
          </w:p>
        </w:tc>
        <w:tc>
          <w:tcPr>
            <w:tcW w:w="1014"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1A1EC33" w14:textId="77777777" w:rsidR="0095340E" w:rsidRDefault="0095340E">
            <w:pPr>
              <w:rPr>
                <w:sz w:val="18"/>
                <w:szCs w:val="18"/>
              </w:rPr>
            </w:pPr>
          </w:p>
        </w:tc>
        <w:tc>
          <w:tcPr>
            <w:tcW w:w="134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BEF37BE" w14:textId="77777777" w:rsidR="0095340E" w:rsidRDefault="0095340E">
            <w:pPr>
              <w:rPr>
                <w:sz w:val="18"/>
                <w:szCs w:val="18"/>
              </w:rPr>
            </w:pPr>
          </w:p>
        </w:tc>
      </w:tr>
    </w:tbl>
    <w:p w14:paraId="71424C81" w14:textId="77777777" w:rsidR="0095340E" w:rsidRDefault="0095340E"/>
    <w:p w14:paraId="177DD858" w14:textId="77777777" w:rsidR="0095340E" w:rsidRDefault="0095340E">
      <w:pPr>
        <w:spacing w:after="200"/>
        <w:rPr>
          <w:b/>
        </w:rPr>
      </w:pPr>
    </w:p>
    <w:p w14:paraId="51E16C87" w14:textId="77777777" w:rsidR="0095340E" w:rsidRDefault="0095340E">
      <w:pPr>
        <w:spacing w:after="200"/>
        <w:rPr>
          <w:b/>
        </w:rPr>
      </w:pPr>
    </w:p>
    <w:p w14:paraId="500D5899" w14:textId="77777777" w:rsidR="0095340E" w:rsidRDefault="00000000">
      <w:pPr>
        <w:spacing w:after="200"/>
        <w:rPr>
          <w:b/>
        </w:rPr>
      </w:pPr>
      <w:r>
        <w:rPr>
          <w:b/>
        </w:rPr>
        <w:t>Scoring guidance</w:t>
      </w:r>
    </w:p>
    <w:p w14:paraId="2B0CD274" w14:textId="77777777" w:rsidR="0095340E" w:rsidRDefault="00000000">
      <w:r>
        <w:t>To determine whether a risk is salient, companies are encouraged to assess each identified risk based on its severity (how serious the potential harm is) and its likelihood (how probable it is that the harm will occur). Multiply the severity and likelihood scores to calculate a total score, which can then be used to prioritise risks.</w:t>
      </w:r>
    </w:p>
    <w:p w14:paraId="25F2830F" w14:textId="77777777" w:rsidR="0095340E" w:rsidRDefault="0095340E"/>
    <w:tbl>
      <w:tblPr>
        <w:tblStyle w:val="a1"/>
        <w:tblW w:w="9025" w:type="dxa"/>
        <w:tblInd w:w="0" w:type="dxa"/>
        <w:tblBorders>
          <w:top w:val="single" w:sz="4" w:space="0" w:color="0C343D"/>
          <w:left w:val="single" w:sz="4" w:space="0" w:color="0C343D"/>
          <w:bottom w:val="single" w:sz="4" w:space="0" w:color="0C343D"/>
          <w:right w:val="single" w:sz="4" w:space="0" w:color="0C343D"/>
          <w:insideH w:val="single" w:sz="4" w:space="0" w:color="0C343D"/>
          <w:insideV w:val="single" w:sz="4" w:space="0" w:color="0C343D"/>
        </w:tblBorders>
        <w:tblLayout w:type="fixed"/>
        <w:tblLook w:val="0600" w:firstRow="0" w:lastRow="0" w:firstColumn="0" w:lastColumn="0" w:noHBand="1" w:noVBand="1"/>
      </w:tblPr>
      <w:tblGrid>
        <w:gridCol w:w="768"/>
        <w:gridCol w:w="4186"/>
        <w:gridCol w:w="4071"/>
      </w:tblGrid>
      <w:tr w:rsidR="0095340E" w14:paraId="719ADE39" w14:textId="77777777">
        <w:trPr>
          <w:trHeight w:val="515"/>
        </w:trPr>
        <w:tc>
          <w:tcPr>
            <w:tcW w:w="768"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639AA4E6" w14:textId="77777777" w:rsidR="0095340E" w:rsidRDefault="00000000">
            <w:pPr>
              <w:jc w:val="center"/>
              <w:rPr>
                <w:color w:val="FFFFFF"/>
                <w:sz w:val="18"/>
                <w:szCs w:val="18"/>
              </w:rPr>
            </w:pPr>
            <w:r>
              <w:rPr>
                <w:b/>
                <w:color w:val="FFFFFF"/>
                <w:sz w:val="18"/>
                <w:szCs w:val="18"/>
              </w:rPr>
              <w:t>Score</w:t>
            </w:r>
          </w:p>
        </w:tc>
        <w:tc>
          <w:tcPr>
            <w:tcW w:w="4186"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3EB4EC36" w14:textId="77777777" w:rsidR="0095340E" w:rsidRDefault="00000000">
            <w:pPr>
              <w:jc w:val="center"/>
              <w:rPr>
                <w:color w:val="FFFFFF"/>
                <w:sz w:val="18"/>
                <w:szCs w:val="18"/>
              </w:rPr>
            </w:pPr>
            <w:r>
              <w:rPr>
                <w:b/>
                <w:color w:val="FFFFFF"/>
                <w:sz w:val="18"/>
                <w:szCs w:val="18"/>
              </w:rPr>
              <w:t>Severity Interpretation</w:t>
            </w:r>
          </w:p>
        </w:tc>
        <w:tc>
          <w:tcPr>
            <w:tcW w:w="4071"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3DD6B998" w14:textId="77777777" w:rsidR="0095340E" w:rsidRDefault="00000000">
            <w:pPr>
              <w:jc w:val="center"/>
              <w:rPr>
                <w:color w:val="FFFFFF"/>
                <w:sz w:val="18"/>
                <w:szCs w:val="18"/>
              </w:rPr>
            </w:pPr>
            <w:r>
              <w:rPr>
                <w:b/>
                <w:color w:val="FFFFFF"/>
                <w:sz w:val="18"/>
                <w:szCs w:val="18"/>
              </w:rPr>
              <w:t>Likelihood Interpretation</w:t>
            </w:r>
          </w:p>
        </w:tc>
      </w:tr>
      <w:tr w:rsidR="0095340E" w14:paraId="1DFF370F" w14:textId="77777777">
        <w:trPr>
          <w:trHeight w:val="785"/>
        </w:trPr>
        <w:tc>
          <w:tcPr>
            <w:tcW w:w="768"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D4C2106" w14:textId="77777777" w:rsidR="0095340E" w:rsidRDefault="00000000">
            <w:pPr>
              <w:rPr>
                <w:sz w:val="18"/>
                <w:szCs w:val="18"/>
              </w:rPr>
            </w:pPr>
            <w:r>
              <w:rPr>
                <w:b/>
                <w:sz w:val="18"/>
                <w:szCs w:val="18"/>
              </w:rPr>
              <w:t>1</w:t>
            </w:r>
          </w:p>
        </w:tc>
        <w:tc>
          <w:tcPr>
            <w:tcW w:w="4186"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C9BC7CF" w14:textId="77777777" w:rsidR="0095340E" w:rsidRDefault="00000000">
            <w:pPr>
              <w:rPr>
                <w:sz w:val="18"/>
                <w:szCs w:val="18"/>
              </w:rPr>
            </w:pPr>
            <w:r>
              <w:rPr>
                <w:sz w:val="18"/>
                <w:szCs w:val="18"/>
              </w:rPr>
              <w:t>Minor impact; unlikely to cause significant harm</w:t>
            </w:r>
          </w:p>
        </w:tc>
        <w:tc>
          <w:tcPr>
            <w:tcW w:w="407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F4D27DE" w14:textId="77777777" w:rsidR="0095340E" w:rsidRDefault="00000000">
            <w:pPr>
              <w:rPr>
                <w:sz w:val="18"/>
                <w:szCs w:val="18"/>
              </w:rPr>
            </w:pPr>
            <w:r>
              <w:rPr>
                <w:sz w:val="18"/>
                <w:szCs w:val="18"/>
              </w:rPr>
              <w:t>Unlikely to occur or no credible evidence of risk</w:t>
            </w:r>
          </w:p>
        </w:tc>
      </w:tr>
      <w:tr w:rsidR="0095340E" w14:paraId="1BE1A3FA" w14:textId="77777777">
        <w:trPr>
          <w:trHeight w:val="785"/>
        </w:trPr>
        <w:tc>
          <w:tcPr>
            <w:tcW w:w="768"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2EFF1E5" w14:textId="77777777" w:rsidR="0095340E" w:rsidRDefault="00000000">
            <w:pPr>
              <w:rPr>
                <w:sz w:val="18"/>
                <w:szCs w:val="18"/>
              </w:rPr>
            </w:pPr>
            <w:r>
              <w:rPr>
                <w:b/>
                <w:sz w:val="18"/>
                <w:szCs w:val="18"/>
              </w:rPr>
              <w:t>2</w:t>
            </w:r>
          </w:p>
        </w:tc>
        <w:tc>
          <w:tcPr>
            <w:tcW w:w="4186"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A1FC7EB" w14:textId="77777777" w:rsidR="0095340E" w:rsidRDefault="00000000">
            <w:pPr>
              <w:rPr>
                <w:sz w:val="18"/>
                <w:szCs w:val="18"/>
              </w:rPr>
            </w:pPr>
            <w:r>
              <w:rPr>
                <w:sz w:val="18"/>
                <w:szCs w:val="18"/>
              </w:rPr>
              <w:t>Moderate impact; potential to cause harm that is limited or reversible</w:t>
            </w:r>
          </w:p>
        </w:tc>
        <w:tc>
          <w:tcPr>
            <w:tcW w:w="407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045412A" w14:textId="77777777" w:rsidR="0095340E" w:rsidRDefault="00000000">
            <w:pPr>
              <w:rPr>
                <w:sz w:val="18"/>
                <w:szCs w:val="18"/>
              </w:rPr>
            </w:pPr>
            <w:r>
              <w:rPr>
                <w:sz w:val="18"/>
                <w:szCs w:val="18"/>
              </w:rPr>
              <w:t>Some evidence or indicators that the risk may occur</w:t>
            </w:r>
          </w:p>
        </w:tc>
      </w:tr>
      <w:tr w:rsidR="0095340E" w14:paraId="77C9A1C5" w14:textId="77777777">
        <w:trPr>
          <w:trHeight w:val="785"/>
        </w:trPr>
        <w:tc>
          <w:tcPr>
            <w:tcW w:w="768"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A5C7EBE" w14:textId="77777777" w:rsidR="0095340E" w:rsidRDefault="00000000">
            <w:pPr>
              <w:rPr>
                <w:sz w:val="18"/>
                <w:szCs w:val="18"/>
              </w:rPr>
            </w:pPr>
            <w:r>
              <w:rPr>
                <w:b/>
                <w:sz w:val="18"/>
                <w:szCs w:val="18"/>
              </w:rPr>
              <w:t>3</w:t>
            </w:r>
          </w:p>
        </w:tc>
        <w:tc>
          <w:tcPr>
            <w:tcW w:w="4186"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9771F76" w14:textId="77777777" w:rsidR="0095340E" w:rsidRDefault="00000000">
            <w:pPr>
              <w:rPr>
                <w:sz w:val="18"/>
                <w:szCs w:val="18"/>
              </w:rPr>
            </w:pPr>
            <w:r>
              <w:rPr>
                <w:sz w:val="18"/>
                <w:szCs w:val="18"/>
              </w:rPr>
              <w:t>Severe impact; serious or irreversible harm (e.g. human rights abuse)</w:t>
            </w:r>
          </w:p>
        </w:tc>
        <w:tc>
          <w:tcPr>
            <w:tcW w:w="407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9FE9C94" w14:textId="77777777" w:rsidR="0095340E" w:rsidRDefault="00000000">
            <w:pPr>
              <w:rPr>
                <w:sz w:val="18"/>
                <w:szCs w:val="18"/>
              </w:rPr>
            </w:pPr>
            <w:r>
              <w:rPr>
                <w:sz w:val="18"/>
                <w:szCs w:val="18"/>
              </w:rPr>
              <w:t>High probability; the risk is known, likely, or has already occurred</w:t>
            </w:r>
          </w:p>
        </w:tc>
      </w:tr>
    </w:tbl>
    <w:p w14:paraId="0D4FF1C3" w14:textId="77777777" w:rsidR="0095340E" w:rsidRDefault="0095340E"/>
    <w:tbl>
      <w:tblPr>
        <w:tblStyle w:val="a2"/>
        <w:tblW w:w="9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7"/>
        <w:gridCol w:w="1172"/>
        <w:gridCol w:w="6666"/>
      </w:tblGrid>
      <w:tr w:rsidR="0095340E" w14:paraId="0244DBD9" w14:textId="77777777">
        <w:trPr>
          <w:trHeight w:val="540"/>
        </w:trPr>
        <w:tc>
          <w:tcPr>
            <w:tcW w:w="1187" w:type="dxa"/>
            <w:tcBorders>
              <w:top w:val="single" w:sz="4" w:space="0" w:color="000000"/>
              <w:left w:val="single" w:sz="4" w:space="0" w:color="000000"/>
              <w:bottom w:val="single" w:sz="4" w:space="0" w:color="000000"/>
              <w:right w:val="single" w:sz="4" w:space="0" w:color="000000"/>
            </w:tcBorders>
            <w:shd w:val="clear" w:color="auto" w:fill="134F5C"/>
            <w:tcMar>
              <w:top w:w="100" w:type="dxa"/>
              <w:left w:w="100" w:type="dxa"/>
              <w:bottom w:w="100" w:type="dxa"/>
              <w:right w:w="100" w:type="dxa"/>
            </w:tcMar>
          </w:tcPr>
          <w:p w14:paraId="4EFA8E98" w14:textId="77777777" w:rsidR="0095340E" w:rsidRDefault="00000000">
            <w:pPr>
              <w:jc w:val="center"/>
              <w:rPr>
                <w:color w:val="FFFFFF"/>
                <w:sz w:val="18"/>
                <w:szCs w:val="18"/>
              </w:rPr>
            </w:pPr>
            <w:r>
              <w:rPr>
                <w:b/>
                <w:color w:val="FFFFFF"/>
                <w:sz w:val="18"/>
                <w:szCs w:val="18"/>
              </w:rPr>
              <w:t>Total Score</w:t>
            </w:r>
          </w:p>
        </w:tc>
        <w:tc>
          <w:tcPr>
            <w:tcW w:w="1172" w:type="dxa"/>
            <w:tcBorders>
              <w:top w:val="single" w:sz="4" w:space="0" w:color="000000"/>
              <w:left w:val="single" w:sz="4" w:space="0" w:color="000000"/>
              <w:bottom w:val="single" w:sz="4" w:space="0" w:color="000000"/>
              <w:right w:val="single" w:sz="4" w:space="0" w:color="000000"/>
            </w:tcBorders>
            <w:shd w:val="clear" w:color="auto" w:fill="134F5C"/>
            <w:tcMar>
              <w:top w:w="100" w:type="dxa"/>
              <w:left w:w="100" w:type="dxa"/>
              <w:bottom w:w="100" w:type="dxa"/>
              <w:right w:w="100" w:type="dxa"/>
            </w:tcMar>
          </w:tcPr>
          <w:p w14:paraId="7D3D455E" w14:textId="77777777" w:rsidR="0095340E" w:rsidRDefault="00000000">
            <w:pPr>
              <w:jc w:val="center"/>
              <w:rPr>
                <w:color w:val="FFFFFF"/>
                <w:sz w:val="18"/>
                <w:szCs w:val="18"/>
              </w:rPr>
            </w:pPr>
            <w:r>
              <w:rPr>
                <w:b/>
                <w:color w:val="FFFFFF"/>
                <w:sz w:val="18"/>
                <w:szCs w:val="18"/>
              </w:rPr>
              <w:t>Salient?</w:t>
            </w:r>
          </w:p>
        </w:tc>
        <w:tc>
          <w:tcPr>
            <w:tcW w:w="6666" w:type="dxa"/>
            <w:tcBorders>
              <w:top w:val="single" w:sz="4" w:space="0" w:color="000000"/>
              <w:left w:val="single" w:sz="4" w:space="0" w:color="000000"/>
              <w:bottom w:val="single" w:sz="4" w:space="0" w:color="000000"/>
              <w:right w:val="single" w:sz="4" w:space="0" w:color="000000"/>
            </w:tcBorders>
            <w:shd w:val="clear" w:color="auto" w:fill="134F5C"/>
            <w:tcMar>
              <w:top w:w="100" w:type="dxa"/>
              <w:left w:w="100" w:type="dxa"/>
              <w:bottom w:w="100" w:type="dxa"/>
              <w:right w:w="100" w:type="dxa"/>
            </w:tcMar>
          </w:tcPr>
          <w:p w14:paraId="329B136C" w14:textId="77777777" w:rsidR="0095340E" w:rsidRDefault="00000000">
            <w:pPr>
              <w:jc w:val="center"/>
              <w:rPr>
                <w:color w:val="FFFFFF"/>
                <w:sz w:val="18"/>
                <w:szCs w:val="18"/>
              </w:rPr>
            </w:pPr>
            <w:r>
              <w:rPr>
                <w:b/>
                <w:color w:val="FFFFFF"/>
                <w:sz w:val="18"/>
                <w:szCs w:val="18"/>
              </w:rPr>
              <w:t>Interpretation</w:t>
            </w:r>
          </w:p>
        </w:tc>
      </w:tr>
      <w:tr w:rsidR="0095340E" w14:paraId="10E345E2" w14:textId="77777777">
        <w:trPr>
          <w:trHeight w:val="785"/>
        </w:trPr>
        <w:tc>
          <w:tcPr>
            <w:tcW w:w="118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6B2BD7E" w14:textId="77777777" w:rsidR="0095340E" w:rsidRDefault="00000000">
            <w:pPr>
              <w:rPr>
                <w:sz w:val="18"/>
                <w:szCs w:val="18"/>
              </w:rPr>
            </w:pPr>
            <w:r>
              <w:rPr>
                <w:b/>
                <w:sz w:val="18"/>
                <w:szCs w:val="18"/>
              </w:rPr>
              <w:t>1–3</w:t>
            </w:r>
          </w:p>
        </w:tc>
        <w:tc>
          <w:tcPr>
            <w:tcW w:w="1172"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21C6451" w14:textId="77777777" w:rsidR="0095340E" w:rsidRDefault="00000000">
            <w:pPr>
              <w:rPr>
                <w:sz w:val="18"/>
                <w:szCs w:val="18"/>
              </w:rPr>
            </w:pPr>
            <w:r>
              <w:rPr>
                <w:sz w:val="18"/>
                <w:szCs w:val="18"/>
              </w:rPr>
              <w:t>🚫 No</w:t>
            </w:r>
          </w:p>
        </w:tc>
        <w:tc>
          <w:tcPr>
            <w:tcW w:w="66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641443B" w14:textId="77777777" w:rsidR="0095340E" w:rsidRDefault="00000000">
            <w:pPr>
              <w:rPr>
                <w:sz w:val="18"/>
                <w:szCs w:val="18"/>
              </w:rPr>
            </w:pPr>
            <w:r>
              <w:rPr>
                <w:sz w:val="18"/>
                <w:szCs w:val="18"/>
              </w:rPr>
              <w:t>Low concern: monitor or revisit periodically, but not a current priority</w:t>
            </w:r>
          </w:p>
        </w:tc>
      </w:tr>
      <w:tr w:rsidR="0095340E" w14:paraId="6A3E66FA" w14:textId="77777777">
        <w:trPr>
          <w:trHeight w:val="785"/>
        </w:trPr>
        <w:tc>
          <w:tcPr>
            <w:tcW w:w="118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9FC9649" w14:textId="77777777" w:rsidR="0095340E" w:rsidRDefault="00000000">
            <w:pPr>
              <w:rPr>
                <w:sz w:val="18"/>
                <w:szCs w:val="18"/>
              </w:rPr>
            </w:pPr>
            <w:r>
              <w:rPr>
                <w:b/>
                <w:sz w:val="18"/>
                <w:szCs w:val="18"/>
              </w:rPr>
              <w:lastRenderedPageBreak/>
              <w:t>4–5</w:t>
            </w:r>
          </w:p>
        </w:tc>
        <w:tc>
          <w:tcPr>
            <w:tcW w:w="1172"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A1E6EA5" w14:textId="77777777" w:rsidR="0095340E" w:rsidRDefault="00000000">
            <w:pPr>
              <w:rPr>
                <w:sz w:val="18"/>
                <w:szCs w:val="18"/>
              </w:rPr>
            </w:pPr>
            <w:r>
              <w:rPr>
                <w:sz w:val="18"/>
                <w:szCs w:val="18"/>
              </w:rPr>
              <w:t>⚠️ Maybe</w:t>
            </w:r>
          </w:p>
        </w:tc>
        <w:tc>
          <w:tcPr>
            <w:tcW w:w="66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C87A129" w14:textId="77777777" w:rsidR="0095340E" w:rsidRDefault="00000000">
            <w:pPr>
              <w:rPr>
                <w:sz w:val="18"/>
                <w:szCs w:val="18"/>
              </w:rPr>
            </w:pPr>
            <w:r>
              <w:rPr>
                <w:sz w:val="18"/>
                <w:szCs w:val="18"/>
              </w:rPr>
              <w:t>Medium concern: action recommended; assess the company’s ability to influence the outcome</w:t>
            </w:r>
          </w:p>
        </w:tc>
      </w:tr>
      <w:tr w:rsidR="0095340E" w14:paraId="4A96EDF8" w14:textId="77777777">
        <w:trPr>
          <w:trHeight w:val="785"/>
        </w:trPr>
        <w:tc>
          <w:tcPr>
            <w:tcW w:w="118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70170CA" w14:textId="77777777" w:rsidR="0095340E" w:rsidRDefault="00000000">
            <w:pPr>
              <w:rPr>
                <w:sz w:val="18"/>
                <w:szCs w:val="18"/>
              </w:rPr>
            </w:pPr>
            <w:r>
              <w:rPr>
                <w:b/>
                <w:sz w:val="18"/>
                <w:szCs w:val="18"/>
              </w:rPr>
              <w:t>6–9</w:t>
            </w:r>
          </w:p>
        </w:tc>
        <w:tc>
          <w:tcPr>
            <w:tcW w:w="1172"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D50EBC6" w14:textId="77777777" w:rsidR="0095340E" w:rsidRDefault="00000000">
            <w:pPr>
              <w:rPr>
                <w:sz w:val="18"/>
                <w:szCs w:val="18"/>
              </w:rPr>
            </w:pPr>
            <w:r>
              <w:rPr>
                <w:rFonts w:ascii="Arial Unicode MS" w:eastAsia="Arial Unicode MS" w:hAnsi="Arial Unicode MS" w:cs="Arial Unicode MS"/>
                <w:sz w:val="18"/>
                <w:szCs w:val="18"/>
              </w:rPr>
              <w:t>✅ Yes</w:t>
            </w:r>
          </w:p>
        </w:tc>
        <w:tc>
          <w:tcPr>
            <w:tcW w:w="66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471BE1A" w14:textId="77777777" w:rsidR="0095340E" w:rsidRDefault="00000000">
            <w:pPr>
              <w:rPr>
                <w:sz w:val="18"/>
                <w:szCs w:val="18"/>
              </w:rPr>
            </w:pPr>
            <w:r>
              <w:rPr>
                <w:sz w:val="18"/>
                <w:szCs w:val="18"/>
              </w:rPr>
              <w:t>High or critical concern: merits prioritised action and ongoing monitoring</w:t>
            </w:r>
          </w:p>
        </w:tc>
      </w:tr>
    </w:tbl>
    <w:p w14:paraId="1B342D1F" w14:textId="77777777" w:rsidR="0095340E" w:rsidRDefault="0095340E">
      <w:pPr>
        <w:spacing w:before="280"/>
      </w:pPr>
    </w:p>
    <w:sectPr w:rsidR="0095340E">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82500" w14:textId="77777777" w:rsidR="008D38CC" w:rsidRDefault="008D38CC" w:rsidP="00E43042">
      <w:pPr>
        <w:spacing w:line="240" w:lineRule="auto"/>
      </w:pPr>
      <w:r>
        <w:separator/>
      </w:r>
    </w:p>
  </w:endnote>
  <w:endnote w:type="continuationSeparator" w:id="0">
    <w:p w14:paraId="234A4902" w14:textId="77777777" w:rsidR="008D38CC" w:rsidRDefault="008D38CC" w:rsidP="00E430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268EC84-ED19-1949-915A-B0738817B044}"/>
    <w:embedBold r:id="rId2" w:fontKey="{86A271FF-8E81-6045-9808-666A2F703EDC}"/>
    <w:embedItalic r:id="rId3" w:fontKey="{93679B4A-3A44-CA4C-8280-5730A2029144}"/>
    <w:embedBoldItalic r:id="rId4" w:fontKey="{2CFA2263-7B24-A446-9A76-30A747879AC3}"/>
  </w:font>
  <w:font w:name="Times New Roman">
    <w:panose1 w:val="02020603050405020304"/>
    <w:charset w:val="00"/>
    <w:family w:val="roman"/>
    <w:pitch w:val="variable"/>
    <w:sig w:usb0="E0002EFF" w:usb1="C000785B" w:usb2="00000009" w:usb3="00000000" w:csb0="000001FF" w:csb1="00000000"/>
    <w:embedRegular r:id="rId5" w:fontKey="{86A553D6-07FD-E049-B167-B7F7044C89F5}"/>
  </w:font>
  <w:font w:name="Arial Unicode MS">
    <w:panose1 w:val="020B0604020202020204"/>
    <w:charset w:val="80"/>
    <w:family w:val="swiss"/>
    <w:pitch w:val="variable"/>
    <w:sig w:usb0="F7FFAFFF" w:usb1="E9DFFFFF" w:usb2="0000003F" w:usb3="00000000" w:csb0="003F01FF" w:csb1="00000000"/>
    <w:embedRegular r:id="rId6" w:subsetted="1" w:fontKey="{94E2442B-6B81-B24A-9CFE-4725410308A2}"/>
  </w:font>
  <w:font w:name="Calibri">
    <w:panose1 w:val="020F0502020204030204"/>
    <w:charset w:val="00"/>
    <w:family w:val="swiss"/>
    <w:pitch w:val="variable"/>
    <w:sig w:usb0="E0002AFF" w:usb1="C000247B" w:usb2="00000009" w:usb3="00000000" w:csb0="000001FF" w:csb1="00000000"/>
    <w:embedRegular r:id="rId7" w:fontKey="{564E91DF-21AD-464E-9079-83CC0A5DF547}"/>
  </w:font>
  <w:font w:name="Cambria">
    <w:panose1 w:val="02040503050406030204"/>
    <w:charset w:val="00"/>
    <w:family w:val="roman"/>
    <w:pitch w:val="variable"/>
    <w:sig w:usb0="E00006FF" w:usb1="420024FF" w:usb2="02000000" w:usb3="00000000" w:csb0="0000019F" w:csb1="00000000"/>
    <w:embedRegular r:id="rId8" w:fontKey="{3B23FA62-0436-BD47-B36C-3573EB8508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168D" w14:textId="77777777" w:rsidR="00E43042" w:rsidRDefault="00E43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9494" w14:textId="5F93678F" w:rsidR="00E43042" w:rsidRDefault="00E43042" w:rsidP="00E43042">
    <w:pPr>
      <w:pStyle w:val="Footer"/>
      <w:jc w:val="right"/>
    </w:pPr>
    <w:r>
      <w:rPr>
        <w:noProof/>
      </w:rPr>
      <w:drawing>
        <wp:inline distT="0" distB="0" distL="0" distR="0" wp14:anchorId="34F8BB98" wp14:editId="454181E5">
          <wp:extent cx="1101969" cy="437565"/>
          <wp:effectExtent l="0" t="0" r="3175" b="0"/>
          <wp:docPr id="121302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9201" name="Picture 1213029201"/>
                  <pic:cNvPicPr/>
                </pic:nvPicPr>
                <pic:blipFill>
                  <a:blip r:embed="rId1">
                    <a:extLst>
                      <a:ext uri="{28A0092B-C50C-407E-A947-70E740481C1C}">
                        <a14:useLocalDpi xmlns:a14="http://schemas.microsoft.com/office/drawing/2010/main" val="0"/>
                      </a:ext>
                    </a:extLst>
                  </a:blip>
                  <a:stretch>
                    <a:fillRect/>
                  </a:stretch>
                </pic:blipFill>
                <pic:spPr>
                  <a:xfrm>
                    <a:off x="0" y="0"/>
                    <a:ext cx="1249361" cy="49609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43D2" w14:textId="77777777" w:rsidR="00E43042" w:rsidRDefault="00E43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C9DBD" w14:textId="77777777" w:rsidR="008D38CC" w:rsidRDefault="008D38CC" w:rsidP="00E43042">
      <w:pPr>
        <w:spacing w:line="240" w:lineRule="auto"/>
      </w:pPr>
      <w:r>
        <w:separator/>
      </w:r>
    </w:p>
  </w:footnote>
  <w:footnote w:type="continuationSeparator" w:id="0">
    <w:p w14:paraId="2F542B55" w14:textId="77777777" w:rsidR="008D38CC" w:rsidRDefault="008D38CC" w:rsidP="00E430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EB68" w14:textId="77777777" w:rsidR="00E43042" w:rsidRDefault="00E430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E82F" w14:textId="77777777" w:rsidR="00E43042" w:rsidRDefault="00E430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7A0F" w14:textId="77777777" w:rsidR="00E43042" w:rsidRDefault="00E430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40E"/>
    <w:rsid w:val="008D38CC"/>
    <w:rsid w:val="0095340E"/>
    <w:rsid w:val="00D60206"/>
    <w:rsid w:val="00E430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1716"/>
  <w15:docId w15:val="{2D2EBC66-A18F-F745-8A37-BFCE3AA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Header">
    <w:name w:val="header"/>
    <w:basedOn w:val="Normal"/>
    <w:link w:val="HeaderChar"/>
    <w:uiPriority w:val="99"/>
    <w:unhideWhenUsed/>
    <w:rsid w:val="00E43042"/>
    <w:pPr>
      <w:tabs>
        <w:tab w:val="center" w:pos="4680"/>
        <w:tab w:val="right" w:pos="9360"/>
      </w:tabs>
      <w:spacing w:line="240" w:lineRule="auto"/>
    </w:pPr>
  </w:style>
  <w:style w:type="character" w:customStyle="1" w:styleId="HeaderChar">
    <w:name w:val="Header Char"/>
    <w:basedOn w:val="DefaultParagraphFont"/>
    <w:link w:val="Header"/>
    <w:uiPriority w:val="99"/>
    <w:rsid w:val="00E43042"/>
  </w:style>
  <w:style w:type="paragraph" w:styleId="Footer">
    <w:name w:val="footer"/>
    <w:basedOn w:val="Normal"/>
    <w:link w:val="FooterChar"/>
    <w:uiPriority w:val="99"/>
    <w:unhideWhenUsed/>
    <w:rsid w:val="00E43042"/>
    <w:pPr>
      <w:tabs>
        <w:tab w:val="center" w:pos="4680"/>
        <w:tab w:val="right" w:pos="9360"/>
      </w:tabs>
      <w:spacing w:line="240" w:lineRule="auto"/>
    </w:pPr>
  </w:style>
  <w:style w:type="character" w:customStyle="1" w:styleId="FooterChar">
    <w:name w:val="Footer Char"/>
    <w:basedOn w:val="DefaultParagraphFont"/>
    <w:link w:val="Footer"/>
    <w:uiPriority w:val="99"/>
    <w:rsid w:val="00E43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6956a7-f335-4ea8-828b-612e23c812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E44542EE1F0D4C9AC13DADF0D124DD" ma:contentTypeVersion="12" ma:contentTypeDescription="Create a new document." ma:contentTypeScope="" ma:versionID="17af8717b04ce2dd93425a7dce7f3ccc">
  <xsd:schema xmlns:xsd="http://www.w3.org/2001/XMLSchema" xmlns:xs="http://www.w3.org/2001/XMLSchema" xmlns:p="http://schemas.microsoft.com/office/2006/metadata/properties" xmlns:ns2="b16956a7-f335-4ea8-828b-612e23c812af" xmlns:ns3="0dc60d47-360a-4be9-a223-9b9120e983b7" targetNamespace="http://schemas.microsoft.com/office/2006/metadata/properties" ma:root="true" ma:fieldsID="84701a2aeba0c408e428941006d7563e" ns2:_="" ns3:_="">
    <xsd:import namespace="b16956a7-f335-4ea8-828b-612e23c812af"/>
    <xsd:import namespace="0dc60d47-360a-4be9-a223-9b9120e9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956a7-f335-4ea8-828b-612e23c8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e7eab7-17d1-4281-9fa1-19e5347e56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60d47-360a-4be9-a223-9b9120e98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A1FBE-20DD-4E3B-A74E-F3B7E508100F}">
  <ds:schemaRefs>
    <ds:schemaRef ds:uri="http://schemas.microsoft.com/office/2006/metadata/properties"/>
    <ds:schemaRef ds:uri="http://schemas.microsoft.com/office/infopath/2007/PartnerControls"/>
    <ds:schemaRef ds:uri="b16956a7-f335-4ea8-828b-612e23c812af"/>
  </ds:schemaRefs>
</ds:datastoreItem>
</file>

<file path=customXml/itemProps2.xml><?xml version="1.0" encoding="utf-8"?>
<ds:datastoreItem xmlns:ds="http://schemas.openxmlformats.org/officeDocument/2006/customXml" ds:itemID="{3F0228DB-76DB-4D1D-A54E-D347F254ADC6}">
  <ds:schemaRefs>
    <ds:schemaRef ds:uri="http://schemas.microsoft.com/sharepoint/v3/contenttype/forms"/>
  </ds:schemaRefs>
</ds:datastoreItem>
</file>

<file path=customXml/itemProps3.xml><?xml version="1.0" encoding="utf-8"?>
<ds:datastoreItem xmlns:ds="http://schemas.openxmlformats.org/officeDocument/2006/customXml" ds:itemID="{4DEBE554-CBC3-44F9-8666-C47BABA82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956a7-f335-4ea8-828b-612e23c812af"/>
    <ds:schemaRef ds:uri="0dc60d47-360a-4be9-a223-9b9120e9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268</Words>
  <Characters>1469</Characters>
  <Application>Microsoft Office Word</Application>
  <DocSecurity>0</DocSecurity>
  <Lines>81</Lines>
  <Paragraphs>37</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Benson</cp:lastModifiedBy>
  <cp:revision>2</cp:revision>
  <dcterms:created xsi:type="dcterms:W3CDTF">2026-06-11T08:49:00Z</dcterms:created>
  <dcterms:modified xsi:type="dcterms:W3CDTF">2026-06-11T08:50:00Z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0x010100CAE44542EE1F0D4C9AC13DADF0D124DD</vt:lpwstr>
  </property>
</Properties>
</file>