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057E3" w14:textId="77777777" w:rsidR="00656D68" w:rsidRDefault="00656D68">
      <w:pPr>
        <w:ind w:left="0" w:firstLine="567"/>
        <w:rPr>
          <w:b/>
          <w:color w:val="312459"/>
          <w:sz w:val="12"/>
          <w:szCs w:val="12"/>
        </w:rPr>
      </w:pPr>
    </w:p>
    <w:p w14:paraId="6668A702" w14:textId="3E202E93" w:rsidR="00656D68" w:rsidRDefault="009E2D5C">
      <w:pPr>
        <w:ind w:left="0" w:firstLine="567"/>
        <w:jc w:val="center"/>
        <w:rPr>
          <w:b/>
          <w:sz w:val="22"/>
          <w:szCs w:val="22"/>
        </w:rPr>
      </w:pPr>
      <w:r>
        <w:rPr>
          <w:b/>
          <w:color w:val="312459"/>
          <w:sz w:val="32"/>
          <w:szCs w:val="32"/>
        </w:rPr>
        <w:t>Contract Clauses on Responsible Sourcing</w:t>
      </w:r>
    </w:p>
    <w:p w14:paraId="57DBE831" w14:textId="7081BE88" w:rsidR="00656D68" w:rsidRDefault="00FA1904">
      <w:pPr>
        <w:ind w:left="0" w:firstLine="567"/>
        <w:jc w:val="center"/>
        <w:rPr>
          <w:i/>
          <w:color w:val="808080"/>
          <w:sz w:val="24"/>
          <w:szCs w:val="24"/>
        </w:rPr>
      </w:pPr>
      <w:r w:rsidRPr="00410291">
        <w:rPr>
          <w:i/>
          <w:color w:val="808080"/>
          <w:sz w:val="24"/>
          <w:szCs w:val="24"/>
        </w:rPr>
        <w:t>Sample</w:t>
      </w:r>
      <w:r>
        <w:rPr>
          <w:i/>
          <w:color w:val="808080"/>
          <w:sz w:val="24"/>
          <w:szCs w:val="24"/>
        </w:rPr>
        <w:t xml:space="preserve"> </w:t>
      </w:r>
      <w:r w:rsidR="009E2D5C">
        <w:rPr>
          <w:i/>
          <w:color w:val="808080"/>
          <w:sz w:val="24"/>
          <w:szCs w:val="24"/>
        </w:rPr>
        <w:t>Contract Clauses</w:t>
      </w:r>
    </w:p>
    <w:p w14:paraId="2A67924B" w14:textId="77777777" w:rsidR="00656D68" w:rsidRDefault="00656D68">
      <w:pPr>
        <w:ind w:left="0" w:firstLine="567"/>
        <w:jc w:val="center"/>
        <w:rPr>
          <w:sz w:val="22"/>
          <w:szCs w:val="22"/>
        </w:rPr>
      </w:pPr>
    </w:p>
    <w:tbl>
      <w:tblPr>
        <w:tblStyle w:val="a"/>
        <w:tblW w:w="928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288"/>
      </w:tblGrid>
      <w:tr w:rsidR="00656D68" w14:paraId="72A21C13" w14:textId="77777777" w:rsidTr="00117244">
        <w:tc>
          <w:tcPr>
            <w:tcW w:w="9288" w:type="dxa"/>
            <w:shd w:val="clear" w:color="auto" w:fill="E4D2F2"/>
          </w:tcPr>
          <w:p w14:paraId="795FFE0C" w14:textId="69CD8960" w:rsidR="0083496A" w:rsidRPr="0083496A" w:rsidRDefault="00FA1904" w:rsidP="00117244">
            <w:pPr>
              <w:ind w:left="0"/>
              <w:jc w:val="both"/>
              <w:rPr>
                <w:iCs/>
              </w:rPr>
            </w:pPr>
            <w:r>
              <w:rPr>
                <w:b/>
              </w:rPr>
              <w:t>Instructions:</w:t>
            </w:r>
            <w:r>
              <w:rPr>
                <w:i/>
              </w:rPr>
              <w:t xml:space="preserve"> </w:t>
            </w:r>
            <w:r>
              <w:t xml:space="preserve">Below you can find </w:t>
            </w:r>
            <w:r w:rsidR="009E2D5C">
              <w:t>sample contract clauses which you could include in your contracts with suppliers and other business partners, to ensure they uphold your responsible sourcing commitments. If you do use the following text in your business contracts, make sure to update the relevant sections so they reflect your business name</w:t>
            </w:r>
            <w:r w:rsidR="00E81D76">
              <w:t>, context</w:t>
            </w:r>
            <w:r w:rsidR="009E2D5C">
              <w:t xml:space="preserve"> and needs.</w:t>
            </w:r>
          </w:p>
        </w:tc>
      </w:tr>
    </w:tbl>
    <w:p w14:paraId="501BFFB6" w14:textId="2C5FB098" w:rsidR="00656D68" w:rsidRDefault="00656D68">
      <w:pPr>
        <w:ind w:left="0" w:firstLine="567"/>
      </w:pPr>
    </w:p>
    <w:p w14:paraId="0D0EBD17" w14:textId="77777777" w:rsidR="002F0E7B" w:rsidRPr="002F0E7B" w:rsidRDefault="002F0E7B" w:rsidP="002F0E7B">
      <w:pPr>
        <w:ind w:left="0"/>
        <w:rPr>
          <w:rFonts w:eastAsiaTheme="minorHAnsi"/>
          <w:b/>
          <w:color w:val="002060"/>
          <w:sz w:val="24"/>
          <w:szCs w:val="24"/>
          <w:lang w:val="en-US"/>
        </w:rPr>
      </w:pPr>
      <w:r w:rsidRPr="002F0E7B">
        <w:rPr>
          <w:rFonts w:eastAsiaTheme="minorHAnsi"/>
          <w:b/>
          <w:color w:val="002060"/>
          <w:sz w:val="24"/>
          <w:szCs w:val="24"/>
          <w:lang w:val="en-US"/>
        </w:rPr>
        <w:t>Sample A</w:t>
      </w:r>
    </w:p>
    <w:p w14:paraId="0978D3EE" w14:textId="77777777" w:rsidR="002F0E7B" w:rsidRPr="002F0E7B" w:rsidRDefault="002F0E7B" w:rsidP="002F0E7B">
      <w:pPr>
        <w:rPr>
          <w:rFonts w:eastAsiaTheme="minorHAnsi"/>
          <w:color w:val="000000"/>
          <w:sz w:val="16"/>
          <w:szCs w:val="16"/>
          <w:lang w:val="en-US"/>
        </w:rPr>
      </w:pPr>
    </w:p>
    <w:p w14:paraId="7B670A41" w14:textId="77777777" w:rsidR="002F0E7B" w:rsidRPr="002F0E7B" w:rsidRDefault="002F0E7B" w:rsidP="002F0E7B">
      <w:pPr>
        <w:pStyle w:val="ListParagraph"/>
        <w:numPr>
          <w:ilvl w:val="0"/>
          <w:numId w:val="6"/>
        </w:numPr>
        <w:spacing w:after="160"/>
        <w:jc w:val="both"/>
        <w:rPr>
          <w:color w:val="000000"/>
          <w:sz w:val="22"/>
          <w:szCs w:val="22"/>
          <w:lang w:val="en-US"/>
        </w:rPr>
      </w:pPr>
      <w:r w:rsidRPr="002F0E7B">
        <w:rPr>
          <w:color w:val="000000"/>
          <w:sz w:val="22"/>
          <w:szCs w:val="22"/>
          <w:lang w:val="en-US"/>
        </w:rPr>
        <w:t xml:space="preserve">The supplier agrees to adopt and implemented the Responsible Supply Chain Policy and all applicable state, national, and international laws, rules and regulations. </w:t>
      </w:r>
    </w:p>
    <w:p w14:paraId="3B0153AE" w14:textId="77777777" w:rsidR="002F0E7B" w:rsidRPr="002F0E7B" w:rsidRDefault="002F0E7B" w:rsidP="002F0E7B">
      <w:pPr>
        <w:pStyle w:val="ListParagraph"/>
        <w:numPr>
          <w:ilvl w:val="0"/>
          <w:numId w:val="6"/>
        </w:numPr>
        <w:jc w:val="both"/>
        <w:rPr>
          <w:color w:val="000000"/>
          <w:sz w:val="22"/>
          <w:szCs w:val="22"/>
          <w:lang w:val="en-US"/>
        </w:rPr>
      </w:pPr>
      <w:r w:rsidRPr="002F0E7B">
        <w:rPr>
          <w:color w:val="000000"/>
          <w:sz w:val="22"/>
          <w:szCs w:val="22"/>
          <w:lang w:val="en-US"/>
        </w:rPr>
        <w:t xml:space="preserve">The supplier agrees to require its suppliers, subcontractors and any person(s) under its control to comply with the Responsible Supply Chain Policy and all applicable state, national, and international laws, rules and regulations. </w:t>
      </w:r>
    </w:p>
    <w:p w14:paraId="3CF3FBA0" w14:textId="77777777" w:rsidR="002F0E7B" w:rsidRPr="002F0E7B" w:rsidRDefault="002F0E7B" w:rsidP="002F0E7B">
      <w:pPr>
        <w:pStyle w:val="Default"/>
        <w:numPr>
          <w:ilvl w:val="0"/>
          <w:numId w:val="6"/>
        </w:numPr>
        <w:spacing w:line="276" w:lineRule="auto"/>
        <w:jc w:val="both"/>
        <w:rPr>
          <w:rFonts w:asciiTheme="majorHAnsi" w:hAnsiTheme="majorHAnsi" w:cstheme="majorHAnsi"/>
          <w:sz w:val="22"/>
          <w:szCs w:val="22"/>
        </w:rPr>
      </w:pPr>
      <w:r w:rsidRPr="002F0E7B">
        <w:rPr>
          <w:rFonts w:asciiTheme="majorHAnsi" w:hAnsiTheme="majorHAnsi" w:cstheme="majorHAnsi"/>
          <w:sz w:val="22"/>
          <w:szCs w:val="22"/>
        </w:rPr>
        <w:t xml:space="preserve">The supplier agrees to undertake all reasonable and appropriate measures to ensure that the Responsible Supply Chain Policy is implemented in its own facilities and its supply chain. </w:t>
      </w:r>
    </w:p>
    <w:p w14:paraId="7708F28D" w14:textId="77777777" w:rsidR="002F0E7B" w:rsidRPr="002F0E7B" w:rsidRDefault="002F0E7B" w:rsidP="002F0E7B">
      <w:pPr>
        <w:pStyle w:val="ListParagraph"/>
        <w:numPr>
          <w:ilvl w:val="0"/>
          <w:numId w:val="6"/>
        </w:numPr>
        <w:jc w:val="both"/>
        <w:rPr>
          <w:color w:val="000000"/>
          <w:sz w:val="22"/>
          <w:szCs w:val="22"/>
          <w:lang w:val="en-US"/>
        </w:rPr>
      </w:pPr>
      <w:r w:rsidRPr="002F0E7B">
        <w:rPr>
          <w:color w:val="000000"/>
          <w:sz w:val="22"/>
          <w:szCs w:val="22"/>
          <w:lang w:val="en-US"/>
        </w:rPr>
        <w:t xml:space="preserve">The supplier agrees to the implementation of </w:t>
      </w:r>
      <w:r w:rsidRPr="002F0E7B">
        <w:rPr>
          <w:rFonts w:ascii="Calibri Light" w:hAnsi="Calibri Light" w:cs="Calibri Light"/>
          <w:b/>
          <w:bCs/>
          <w:sz w:val="22"/>
          <w:szCs w:val="22"/>
        </w:rPr>
        <w:t>[NAME OF BUSINESS]</w:t>
      </w:r>
      <w:r w:rsidRPr="002F0E7B">
        <w:rPr>
          <w:sz w:val="22"/>
          <w:szCs w:val="22"/>
        </w:rPr>
        <w:t xml:space="preserve"> </w:t>
      </w:r>
      <w:r w:rsidRPr="002F0E7B">
        <w:rPr>
          <w:color w:val="000000"/>
          <w:sz w:val="22"/>
          <w:szCs w:val="22"/>
          <w:lang w:val="en-US"/>
        </w:rPr>
        <w:t xml:space="preserve">due diligence and data collection procedures reasonably designed to monitor compliance with the Responsible Supply Chain Policy. </w:t>
      </w:r>
    </w:p>
    <w:p w14:paraId="2D4E0BBA" w14:textId="77777777" w:rsidR="002F0E7B" w:rsidRPr="002F0E7B" w:rsidRDefault="002F0E7B" w:rsidP="002F0E7B">
      <w:pPr>
        <w:pStyle w:val="ListParagraph"/>
        <w:numPr>
          <w:ilvl w:val="0"/>
          <w:numId w:val="6"/>
        </w:numPr>
        <w:jc w:val="both"/>
        <w:rPr>
          <w:color w:val="000000"/>
          <w:sz w:val="22"/>
          <w:szCs w:val="22"/>
          <w:lang w:val="en-US"/>
        </w:rPr>
      </w:pPr>
      <w:r w:rsidRPr="002F0E7B">
        <w:rPr>
          <w:color w:val="000000"/>
          <w:sz w:val="22"/>
          <w:szCs w:val="22"/>
          <w:lang w:val="en-US"/>
        </w:rPr>
        <w:t xml:space="preserve">The supplier agrees to be subjected to regular audits, either directly or through a third-party auditor, to monitor compliance efforts. The supplier also agrees to monitor its own suppliers and subcontractors regarding compliance with the Responsible Supply Chain Policy. </w:t>
      </w:r>
    </w:p>
    <w:p w14:paraId="2624A5D4" w14:textId="77777777" w:rsidR="002F0E7B" w:rsidRPr="002F0E7B" w:rsidRDefault="002F0E7B" w:rsidP="002F0E7B">
      <w:pPr>
        <w:pStyle w:val="ListParagraph"/>
        <w:numPr>
          <w:ilvl w:val="0"/>
          <w:numId w:val="6"/>
        </w:numPr>
        <w:jc w:val="both"/>
        <w:rPr>
          <w:color w:val="000000"/>
          <w:sz w:val="22"/>
          <w:szCs w:val="22"/>
          <w:lang w:val="en-US"/>
        </w:rPr>
      </w:pPr>
      <w:r w:rsidRPr="002F0E7B">
        <w:rPr>
          <w:color w:val="000000"/>
          <w:sz w:val="22"/>
          <w:szCs w:val="22"/>
          <w:lang w:val="en-US"/>
        </w:rPr>
        <w:t>The supplier agrees that it has sufficient resources in place to meet the requirements of the Responsible Supply Chain Policy and continuous improvement during policy implementation.</w:t>
      </w:r>
    </w:p>
    <w:p w14:paraId="66FA85E3" w14:textId="77777777" w:rsidR="002F0E7B" w:rsidRPr="002F0E7B" w:rsidRDefault="002F0E7B" w:rsidP="002F0E7B">
      <w:pPr>
        <w:pStyle w:val="Default"/>
        <w:numPr>
          <w:ilvl w:val="0"/>
          <w:numId w:val="6"/>
        </w:numPr>
        <w:spacing w:line="276" w:lineRule="auto"/>
        <w:jc w:val="both"/>
        <w:rPr>
          <w:rFonts w:asciiTheme="majorHAnsi" w:hAnsiTheme="majorHAnsi" w:cstheme="majorHAnsi"/>
          <w:sz w:val="22"/>
          <w:szCs w:val="22"/>
        </w:rPr>
      </w:pPr>
      <w:r w:rsidRPr="002F0E7B">
        <w:rPr>
          <w:rFonts w:asciiTheme="majorHAnsi" w:hAnsiTheme="majorHAnsi" w:cstheme="majorHAnsi"/>
          <w:sz w:val="22"/>
          <w:szCs w:val="22"/>
        </w:rPr>
        <w:t xml:space="preserve">The supplier acknowledges that neglecting the implementation of the Responsible Supply Chain Policy or violating any of the terms set out in clause (vi) are sufficient grounds for termination of the business relationship with the supplier. </w:t>
      </w:r>
    </w:p>
    <w:p w14:paraId="33EF476F" w14:textId="77777777" w:rsidR="002F0E7B" w:rsidRPr="002F0E7B" w:rsidRDefault="002F0E7B" w:rsidP="002F0E7B">
      <w:pPr>
        <w:pStyle w:val="Default"/>
        <w:jc w:val="both"/>
        <w:rPr>
          <w:rFonts w:ascii="Calibri" w:hAnsi="Calibri" w:cs="Calibri"/>
          <w:sz w:val="16"/>
          <w:szCs w:val="16"/>
        </w:rPr>
      </w:pPr>
    </w:p>
    <w:p w14:paraId="7D942B5D" w14:textId="77777777" w:rsidR="002F0E7B" w:rsidRPr="002F0E7B" w:rsidRDefault="002F0E7B" w:rsidP="002F0E7B">
      <w:pPr>
        <w:ind w:left="0"/>
        <w:jc w:val="both"/>
        <w:rPr>
          <w:rFonts w:eastAsiaTheme="minorHAnsi"/>
          <w:b/>
          <w:color w:val="002060"/>
          <w:sz w:val="24"/>
          <w:szCs w:val="24"/>
          <w:lang w:val="en-US"/>
        </w:rPr>
      </w:pPr>
      <w:r w:rsidRPr="002F0E7B">
        <w:rPr>
          <w:rFonts w:eastAsiaTheme="minorHAnsi"/>
          <w:b/>
          <w:color w:val="002060"/>
          <w:sz w:val="24"/>
          <w:szCs w:val="24"/>
          <w:lang w:val="en-US"/>
        </w:rPr>
        <w:t xml:space="preserve">Sample B </w:t>
      </w:r>
    </w:p>
    <w:p w14:paraId="385077E9" w14:textId="77777777" w:rsidR="002F0E7B" w:rsidRPr="002F0E7B" w:rsidRDefault="002F0E7B" w:rsidP="002F0E7B">
      <w:pPr>
        <w:pStyle w:val="Default"/>
        <w:jc w:val="both"/>
        <w:rPr>
          <w:rFonts w:ascii="Calibri" w:hAnsi="Calibri" w:cs="Calibri"/>
          <w:sz w:val="16"/>
          <w:szCs w:val="16"/>
        </w:rPr>
      </w:pPr>
    </w:p>
    <w:p w14:paraId="0214F97E" w14:textId="77777777" w:rsidR="002F0E7B" w:rsidRPr="002F0E7B" w:rsidRDefault="002F0E7B" w:rsidP="002F0E7B">
      <w:pPr>
        <w:pStyle w:val="Default"/>
        <w:numPr>
          <w:ilvl w:val="0"/>
          <w:numId w:val="7"/>
        </w:numPr>
        <w:spacing w:line="276" w:lineRule="auto"/>
        <w:jc w:val="both"/>
        <w:rPr>
          <w:rFonts w:asciiTheme="majorHAnsi" w:hAnsiTheme="majorHAnsi" w:cstheme="majorHAnsi"/>
          <w:sz w:val="22"/>
          <w:szCs w:val="22"/>
        </w:rPr>
      </w:pPr>
      <w:r w:rsidRPr="002F0E7B">
        <w:rPr>
          <w:rFonts w:asciiTheme="majorHAnsi" w:hAnsiTheme="majorHAnsi" w:cstheme="majorHAnsi"/>
          <w:sz w:val="22"/>
          <w:szCs w:val="22"/>
        </w:rPr>
        <w:t xml:space="preserve">The Supplier hereby declares to have read and understood the Responsible Supply Chain Policy published on the web at </w:t>
      </w:r>
      <w:r w:rsidRPr="002F0E7B">
        <w:rPr>
          <w:rFonts w:asciiTheme="majorHAnsi" w:hAnsiTheme="majorHAnsi" w:cstheme="majorHAnsi"/>
          <w:b/>
          <w:bCs/>
          <w:sz w:val="22"/>
          <w:szCs w:val="22"/>
        </w:rPr>
        <w:t>[WEB ADRESS].</w:t>
      </w:r>
    </w:p>
    <w:p w14:paraId="79B41410" w14:textId="77777777" w:rsidR="002F0E7B" w:rsidRPr="002F0E7B" w:rsidRDefault="002F0E7B" w:rsidP="002F0E7B">
      <w:pPr>
        <w:pStyle w:val="ListParagraph"/>
        <w:numPr>
          <w:ilvl w:val="0"/>
          <w:numId w:val="7"/>
        </w:numPr>
        <w:spacing w:after="160"/>
        <w:jc w:val="both"/>
        <w:rPr>
          <w:color w:val="000000"/>
          <w:sz w:val="22"/>
          <w:szCs w:val="22"/>
          <w:lang w:val="en-US"/>
        </w:rPr>
      </w:pPr>
      <w:r w:rsidRPr="002F0E7B">
        <w:rPr>
          <w:color w:val="000000"/>
          <w:sz w:val="22"/>
          <w:szCs w:val="22"/>
          <w:lang w:val="en-US"/>
        </w:rPr>
        <w:t xml:space="preserve">The Suppliers understands that the Responsible Supply Chain Policy replaces all previous supplier codes. </w:t>
      </w:r>
    </w:p>
    <w:p w14:paraId="0C7299FC" w14:textId="77777777" w:rsidR="002F0E7B" w:rsidRPr="002F0E7B" w:rsidRDefault="002F0E7B" w:rsidP="002F0E7B">
      <w:pPr>
        <w:pStyle w:val="ListParagraph"/>
        <w:numPr>
          <w:ilvl w:val="0"/>
          <w:numId w:val="7"/>
        </w:numPr>
        <w:spacing w:after="160"/>
        <w:jc w:val="both"/>
        <w:rPr>
          <w:color w:val="000000"/>
          <w:sz w:val="22"/>
          <w:szCs w:val="22"/>
          <w:lang w:val="en-US"/>
        </w:rPr>
      </w:pPr>
      <w:r w:rsidRPr="002F0E7B">
        <w:rPr>
          <w:color w:val="000000"/>
          <w:sz w:val="22"/>
          <w:szCs w:val="22"/>
          <w:lang w:val="en-US"/>
        </w:rPr>
        <w:t xml:space="preserve">The Supplier agrees: </w:t>
      </w:r>
    </w:p>
    <w:p w14:paraId="238A1FCE" w14:textId="77777777" w:rsidR="002F0E7B" w:rsidRPr="002F0E7B" w:rsidRDefault="002F0E7B" w:rsidP="002F0E7B">
      <w:pPr>
        <w:pStyle w:val="ListParagraph"/>
        <w:numPr>
          <w:ilvl w:val="0"/>
          <w:numId w:val="8"/>
        </w:numPr>
        <w:spacing w:after="160"/>
        <w:jc w:val="both"/>
        <w:rPr>
          <w:color w:val="000000"/>
          <w:sz w:val="22"/>
          <w:szCs w:val="22"/>
          <w:lang w:val="en-US"/>
        </w:rPr>
      </w:pPr>
      <w:r w:rsidRPr="002F0E7B">
        <w:rPr>
          <w:color w:val="000000"/>
          <w:sz w:val="22"/>
          <w:szCs w:val="22"/>
          <w:lang w:val="en-US"/>
        </w:rPr>
        <w:t xml:space="preserve">that all entities of the supplier group will comply with the requirements set out in the Responsible Supply Chain Policy; and  </w:t>
      </w:r>
    </w:p>
    <w:p w14:paraId="04F2F1B7" w14:textId="77777777" w:rsidR="002F0E7B" w:rsidRPr="002F0E7B" w:rsidRDefault="002F0E7B" w:rsidP="002F0E7B">
      <w:pPr>
        <w:pStyle w:val="ListParagraph"/>
        <w:numPr>
          <w:ilvl w:val="0"/>
          <w:numId w:val="8"/>
        </w:numPr>
        <w:spacing w:after="160"/>
        <w:jc w:val="both"/>
        <w:rPr>
          <w:color w:val="000000"/>
          <w:sz w:val="22"/>
          <w:szCs w:val="22"/>
          <w:lang w:val="en-US"/>
        </w:rPr>
      </w:pPr>
      <w:r w:rsidRPr="002F0E7B">
        <w:rPr>
          <w:color w:val="000000"/>
          <w:sz w:val="22"/>
          <w:szCs w:val="22"/>
          <w:lang w:val="en-US"/>
        </w:rPr>
        <w:t xml:space="preserve">to take at its own cost any action reasonably required by </w:t>
      </w:r>
      <w:r w:rsidRPr="002F0E7B">
        <w:rPr>
          <w:rFonts w:ascii="Calibri Light" w:hAnsi="Calibri Light" w:cs="Calibri Light"/>
          <w:b/>
          <w:bCs/>
          <w:sz w:val="22"/>
          <w:szCs w:val="22"/>
        </w:rPr>
        <w:t>[NAME OF BUSINESS]</w:t>
      </w:r>
      <w:r w:rsidRPr="002F0E7B">
        <w:rPr>
          <w:sz w:val="22"/>
          <w:szCs w:val="22"/>
        </w:rPr>
        <w:t xml:space="preserve"> </w:t>
      </w:r>
      <w:r w:rsidRPr="002F0E7B">
        <w:rPr>
          <w:color w:val="000000"/>
          <w:sz w:val="22"/>
          <w:szCs w:val="22"/>
          <w:lang w:val="en-US"/>
        </w:rPr>
        <w:t xml:space="preserve">to: </w:t>
      </w:r>
    </w:p>
    <w:p w14:paraId="772F9EB7" w14:textId="5477F546" w:rsidR="002F0E7B" w:rsidRPr="002F0E7B" w:rsidRDefault="002F0E7B" w:rsidP="002F0E7B">
      <w:pPr>
        <w:pStyle w:val="ListParagraph"/>
        <w:numPr>
          <w:ilvl w:val="1"/>
          <w:numId w:val="9"/>
        </w:numPr>
        <w:spacing w:after="160"/>
        <w:jc w:val="both"/>
        <w:rPr>
          <w:color w:val="000000"/>
          <w:sz w:val="22"/>
          <w:szCs w:val="22"/>
          <w:lang w:val="en-US"/>
        </w:rPr>
      </w:pPr>
      <w:r w:rsidRPr="002F0E7B">
        <w:rPr>
          <w:color w:val="000000"/>
          <w:sz w:val="22"/>
          <w:szCs w:val="22"/>
          <w:lang w:val="en-US"/>
        </w:rPr>
        <w:t xml:space="preserve">verify compliance by all entities </w:t>
      </w:r>
      <w:r w:rsidR="00DE329F">
        <w:rPr>
          <w:color w:val="000000"/>
          <w:sz w:val="22"/>
          <w:szCs w:val="22"/>
          <w:lang w:val="en-US"/>
        </w:rPr>
        <w:t xml:space="preserve">owned or under management control </w:t>
      </w:r>
      <w:r w:rsidRPr="002F0E7B">
        <w:rPr>
          <w:color w:val="000000"/>
          <w:sz w:val="22"/>
          <w:szCs w:val="22"/>
          <w:lang w:val="en-US"/>
        </w:rPr>
        <w:t xml:space="preserve">of the supplier with the Responsible Supply Chain Policy Requirements; and  </w:t>
      </w:r>
    </w:p>
    <w:p w14:paraId="78E8DD3F" w14:textId="77777777" w:rsidR="002F0E7B" w:rsidRPr="002F0E7B" w:rsidRDefault="002F0E7B" w:rsidP="002F0E7B">
      <w:pPr>
        <w:pStyle w:val="ListParagraph"/>
        <w:numPr>
          <w:ilvl w:val="1"/>
          <w:numId w:val="9"/>
        </w:numPr>
        <w:spacing w:after="160"/>
        <w:jc w:val="both"/>
        <w:rPr>
          <w:color w:val="000000"/>
          <w:sz w:val="22"/>
          <w:szCs w:val="22"/>
          <w:lang w:val="en-US"/>
        </w:rPr>
      </w:pPr>
      <w:r w:rsidRPr="002F0E7B">
        <w:rPr>
          <w:color w:val="000000"/>
          <w:sz w:val="22"/>
          <w:szCs w:val="22"/>
          <w:lang w:val="en-US"/>
        </w:rPr>
        <w:lastRenderedPageBreak/>
        <w:t xml:space="preserve">rectify any non-conformances by an entity of the Supplier within the agreed time frames. </w:t>
      </w:r>
    </w:p>
    <w:p w14:paraId="187CA304" w14:textId="77777777" w:rsidR="002F0E7B" w:rsidRPr="002F0E7B" w:rsidRDefault="002F0E7B" w:rsidP="002F0E7B">
      <w:pPr>
        <w:pStyle w:val="ListParagraph"/>
        <w:numPr>
          <w:ilvl w:val="0"/>
          <w:numId w:val="7"/>
        </w:numPr>
        <w:spacing w:after="160"/>
        <w:jc w:val="both"/>
        <w:rPr>
          <w:color w:val="000000"/>
          <w:sz w:val="22"/>
          <w:szCs w:val="22"/>
          <w:lang w:val="en-US"/>
        </w:rPr>
      </w:pPr>
      <w:r w:rsidRPr="002F0E7B">
        <w:rPr>
          <w:color w:val="000000"/>
          <w:sz w:val="22"/>
          <w:szCs w:val="22"/>
          <w:lang w:val="en-US"/>
        </w:rPr>
        <w:t xml:space="preserve">The Supplier acknowledges that </w:t>
      </w:r>
      <w:r w:rsidRPr="002F0E7B">
        <w:rPr>
          <w:rFonts w:ascii="Calibri Light" w:hAnsi="Calibri Light" w:cs="Calibri Light"/>
          <w:b/>
          <w:bCs/>
          <w:sz w:val="22"/>
          <w:szCs w:val="22"/>
        </w:rPr>
        <w:t>[NAME OF BUSINESS]</w:t>
      </w:r>
      <w:r w:rsidRPr="002F0E7B">
        <w:rPr>
          <w:sz w:val="22"/>
          <w:szCs w:val="22"/>
        </w:rPr>
        <w:t xml:space="preserve"> </w:t>
      </w:r>
      <w:r w:rsidRPr="002F0E7B">
        <w:rPr>
          <w:color w:val="000000"/>
          <w:sz w:val="22"/>
          <w:szCs w:val="22"/>
          <w:lang w:val="en-US"/>
        </w:rPr>
        <w:t xml:space="preserve">has the right, at any time, to verify, either directly or through third parties, its compliance with the obligations herein undertaken. </w:t>
      </w:r>
    </w:p>
    <w:p w14:paraId="00867DF0" w14:textId="77777777" w:rsidR="002F0E7B" w:rsidRPr="002F0E7B" w:rsidRDefault="002F0E7B" w:rsidP="002F0E7B">
      <w:pPr>
        <w:pStyle w:val="ListParagraph"/>
        <w:numPr>
          <w:ilvl w:val="0"/>
          <w:numId w:val="7"/>
        </w:numPr>
        <w:spacing w:after="160"/>
        <w:jc w:val="both"/>
        <w:rPr>
          <w:color w:val="000000"/>
          <w:sz w:val="22"/>
          <w:szCs w:val="22"/>
          <w:lang w:val="en-US"/>
        </w:rPr>
      </w:pPr>
      <w:r w:rsidRPr="002F0E7B">
        <w:rPr>
          <w:color w:val="000000"/>
          <w:sz w:val="22"/>
          <w:szCs w:val="22"/>
          <w:lang w:val="en-US"/>
        </w:rPr>
        <w:t xml:space="preserve">The Parties hereby agree that </w:t>
      </w:r>
      <w:r w:rsidRPr="002F0E7B">
        <w:rPr>
          <w:rFonts w:ascii="Calibri Light" w:hAnsi="Calibri Light" w:cs="Calibri Light"/>
          <w:b/>
          <w:bCs/>
          <w:sz w:val="22"/>
          <w:szCs w:val="22"/>
        </w:rPr>
        <w:t>[NAME OF BUSINESS]</w:t>
      </w:r>
      <w:r w:rsidRPr="002F0E7B">
        <w:rPr>
          <w:sz w:val="22"/>
          <w:szCs w:val="22"/>
        </w:rPr>
        <w:t xml:space="preserve"> </w:t>
      </w:r>
      <w:r w:rsidRPr="002F0E7B">
        <w:rPr>
          <w:color w:val="000000"/>
          <w:sz w:val="22"/>
          <w:szCs w:val="22"/>
          <w:lang w:val="en-US"/>
        </w:rPr>
        <w:t>may terminate the Contract/s and/or the Order/s in the event that the Supplier has breached any of the requirements set out in the Responsible Supply Chain Policy.</w:t>
      </w:r>
    </w:p>
    <w:p w14:paraId="429A1D7B" w14:textId="77777777" w:rsidR="002F0E7B" w:rsidRPr="002F0E7B" w:rsidRDefault="002F0E7B" w:rsidP="002F0E7B">
      <w:pPr>
        <w:ind w:left="0"/>
        <w:jc w:val="both"/>
        <w:rPr>
          <w:rFonts w:eastAsiaTheme="minorHAnsi"/>
          <w:b/>
          <w:color w:val="002060"/>
          <w:sz w:val="24"/>
          <w:szCs w:val="24"/>
          <w:lang w:val="en-US"/>
        </w:rPr>
      </w:pPr>
      <w:r w:rsidRPr="002F0E7B">
        <w:rPr>
          <w:rFonts w:eastAsiaTheme="minorHAnsi"/>
          <w:b/>
          <w:color w:val="002060"/>
          <w:sz w:val="24"/>
          <w:szCs w:val="24"/>
          <w:lang w:val="en-US"/>
        </w:rPr>
        <w:t xml:space="preserve">Sample C </w:t>
      </w:r>
    </w:p>
    <w:p w14:paraId="2D69C17E" w14:textId="77777777" w:rsidR="002F0E7B" w:rsidRPr="002F0E7B" w:rsidRDefault="002F0E7B" w:rsidP="002F0E7B">
      <w:pPr>
        <w:jc w:val="both"/>
        <w:rPr>
          <w:rFonts w:asciiTheme="minorHAnsi" w:eastAsiaTheme="minorHAnsi" w:hAnsiTheme="minorHAnsi" w:cstheme="minorHAnsi"/>
          <w:color w:val="000000"/>
          <w:sz w:val="22"/>
          <w:szCs w:val="22"/>
          <w:lang w:val="en-US"/>
        </w:rPr>
      </w:pPr>
    </w:p>
    <w:p w14:paraId="4D30BA7E" w14:textId="77777777" w:rsidR="002F0E7B" w:rsidRPr="002F0E7B" w:rsidRDefault="002F0E7B" w:rsidP="002F0E7B">
      <w:pPr>
        <w:pStyle w:val="ListParagraph"/>
        <w:numPr>
          <w:ilvl w:val="0"/>
          <w:numId w:val="10"/>
        </w:numPr>
        <w:spacing w:after="160"/>
        <w:jc w:val="both"/>
        <w:rPr>
          <w:color w:val="000000"/>
          <w:sz w:val="22"/>
          <w:szCs w:val="22"/>
          <w:lang w:val="en-US"/>
        </w:rPr>
      </w:pPr>
      <w:r w:rsidRPr="002F0E7B">
        <w:rPr>
          <w:color w:val="000000"/>
          <w:sz w:val="22"/>
          <w:szCs w:val="22"/>
          <w:lang w:val="en-US"/>
        </w:rPr>
        <w:t xml:space="preserve">The Supplier agrees to comply with the requirements of the Responsible Supply Chain Policy attached hereto and incorporated herein as part of this Supplier Agreement. </w:t>
      </w:r>
      <w:r w:rsidRPr="002F0E7B">
        <w:rPr>
          <w:rFonts w:ascii="Calibri Light" w:hAnsi="Calibri Light" w:cs="Calibri Light"/>
          <w:b/>
          <w:bCs/>
          <w:sz w:val="22"/>
          <w:szCs w:val="22"/>
        </w:rPr>
        <w:t>[NAME OF BUSINESS]</w:t>
      </w:r>
      <w:r w:rsidRPr="002F0E7B">
        <w:rPr>
          <w:sz w:val="22"/>
          <w:szCs w:val="22"/>
        </w:rPr>
        <w:t xml:space="preserve"> </w:t>
      </w:r>
      <w:r w:rsidRPr="002F0E7B">
        <w:rPr>
          <w:color w:val="000000"/>
          <w:sz w:val="22"/>
          <w:szCs w:val="22"/>
          <w:lang w:val="en-US"/>
        </w:rPr>
        <w:t xml:space="preserve">reserves the right to cancel any outstanding order, refuse and/or return any shipments and otherwise cease to do business with the Supplier in the event that the Supplier fails to comply with any and all terms of said Responsible Supply Chain Policy requirements. </w:t>
      </w:r>
    </w:p>
    <w:p w14:paraId="616F44B2" w14:textId="77777777" w:rsidR="002F0E7B" w:rsidRPr="002F0E7B" w:rsidRDefault="002F0E7B" w:rsidP="002F0E7B">
      <w:pPr>
        <w:pStyle w:val="ListParagraph"/>
        <w:jc w:val="both"/>
        <w:rPr>
          <w:color w:val="000000"/>
          <w:sz w:val="22"/>
          <w:szCs w:val="22"/>
          <w:lang w:val="en-US"/>
        </w:rPr>
      </w:pPr>
    </w:p>
    <w:p w14:paraId="6E0691A8" w14:textId="40906E08" w:rsidR="002F0E7B" w:rsidRPr="00DE329F" w:rsidRDefault="002F0E7B" w:rsidP="00DE329F">
      <w:pPr>
        <w:pStyle w:val="ListParagraph"/>
        <w:numPr>
          <w:ilvl w:val="0"/>
          <w:numId w:val="10"/>
        </w:numPr>
        <w:spacing w:after="160"/>
        <w:jc w:val="both"/>
        <w:rPr>
          <w:color w:val="000000"/>
          <w:sz w:val="22"/>
          <w:szCs w:val="22"/>
          <w:lang w:val="en-US"/>
        </w:rPr>
      </w:pPr>
      <w:r w:rsidRPr="002F0E7B">
        <w:rPr>
          <w:color w:val="000000"/>
          <w:sz w:val="22"/>
          <w:szCs w:val="22"/>
          <w:lang w:val="en-US"/>
        </w:rPr>
        <w:t xml:space="preserve">At any time, with or without advance notice and at the Supplier’s expense, </w:t>
      </w:r>
      <w:r w:rsidRPr="002F0E7B">
        <w:rPr>
          <w:rFonts w:ascii="Calibri Light" w:hAnsi="Calibri Light" w:cs="Calibri Light"/>
          <w:b/>
          <w:bCs/>
          <w:sz w:val="22"/>
          <w:szCs w:val="22"/>
        </w:rPr>
        <w:t>[NAME OF BUSINESS]</w:t>
      </w:r>
      <w:r w:rsidRPr="002F0E7B">
        <w:rPr>
          <w:sz w:val="22"/>
          <w:szCs w:val="22"/>
        </w:rPr>
        <w:t xml:space="preserve"> </w:t>
      </w:r>
      <w:r w:rsidRPr="002F0E7B">
        <w:rPr>
          <w:color w:val="000000"/>
          <w:sz w:val="22"/>
          <w:szCs w:val="22"/>
          <w:lang w:val="en-US"/>
        </w:rPr>
        <w:t xml:space="preserve">reserves the right to audit and/or </w:t>
      </w:r>
      <w:proofErr w:type="spellStart"/>
      <w:r w:rsidRPr="002F0E7B">
        <w:rPr>
          <w:color w:val="000000"/>
          <w:sz w:val="22"/>
          <w:szCs w:val="22"/>
          <w:lang w:val="en-US"/>
        </w:rPr>
        <w:t>authorise</w:t>
      </w:r>
      <w:proofErr w:type="spellEnd"/>
      <w:r w:rsidRPr="002F0E7B">
        <w:rPr>
          <w:color w:val="000000"/>
          <w:sz w:val="22"/>
          <w:szCs w:val="22"/>
          <w:lang w:val="en-US"/>
        </w:rPr>
        <w:t xml:space="preserve"> a third party to audit, without any restrictions, any or all of its entities (including any of its suppliers or subcontractors). The Supplier shall require that the entities’ management provides </w:t>
      </w:r>
      <w:r w:rsidR="00DE329F">
        <w:rPr>
          <w:color w:val="000000"/>
          <w:sz w:val="22"/>
          <w:szCs w:val="22"/>
          <w:lang w:val="en-US"/>
        </w:rPr>
        <w:t xml:space="preserve">free </w:t>
      </w:r>
      <w:r w:rsidRPr="002F0E7B">
        <w:rPr>
          <w:color w:val="000000"/>
          <w:sz w:val="22"/>
          <w:szCs w:val="22"/>
          <w:lang w:val="en-US"/>
        </w:rPr>
        <w:t xml:space="preserve">access to the entity and all of its books and records to allow for a comprehensive audit to be conducted, including an opportunity for confidential and private interviews with entity workers selected by an auditor/auditing firm selected by </w:t>
      </w:r>
      <w:r w:rsidRPr="002F0E7B">
        <w:rPr>
          <w:rFonts w:ascii="Calibri Light" w:hAnsi="Calibri Light" w:cs="Calibri Light"/>
          <w:b/>
          <w:bCs/>
          <w:sz w:val="22"/>
          <w:szCs w:val="22"/>
        </w:rPr>
        <w:t>[NAME OF BUSINESS]</w:t>
      </w:r>
      <w:r w:rsidRPr="002F0E7B">
        <w:rPr>
          <w:color w:val="000000"/>
          <w:sz w:val="22"/>
          <w:szCs w:val="22"/>
          <w:lang w:val="en-US"/>
        </w:rPr>
        <w:t xml:space="preserve">. No retaliation of any sort shall be taken against any workers or auditors.  Upon review of any unsatisfactory audit results, </w:t>
      </w:r>
      <w:r w:rsidRPr="002F0E7B">
        <w:rPr>
          <w:rFonts w:ascii="Calibri Light" w:hAnsi="Calibri Light" w:cs="Calibri Light"/>
          <w:b/>
          <w:bCs/>
          <w:sz w:val="22"/>
          <w:szCs w:val="22"/>
        </w:rPr>
        <w:t>[NAME OF BUSINESS]</w:t>
      </w:r>
      <w:r w:rsidRPr="002F0E7B">
        <w:rPr>
          <w:color w:val="000000"/>
          <w:sz w:val="22"/>
          <w:szCs w:val="22"/>
          <w:lang w:val="en-US"/>
        </w:rPr>
        <w:t xml:space="preserve">, in its sole discretion, reserves the right to terminate its relationship with the Supplier, cancel a purchase order, return or revoke acceptance of affected goods and/or require corrective action be taken. The Supplier shall be liable for all related damages incurred by </w:t>
      </w:r>
      <w:r w:rsidRPr="002F0E7B">
        <w:rPr>
          <w:rFonts w:ascii="Calibri Light" w:hAnsi="Calibri Light" w:cs="Calibri Light"/>
          <w:b/>
          <w:bCs/>
          <w:sz w:val="22"/>
          <w:szCs w:val="22"/>
        </w:rPr>
        <w:t>[NAME OF BUSINESS]</w:t>
      </w:r>
      <w:r w:rsidRPr="002F0E7B">
        <w:rPr>
          <w:color w:val="000000"/>
          <w:sz w:val="22"/>
          <w:szCs w:val="22"/>
          <w:lang w:val="en-US"/>
        </w:rPr>
        <w:t>, including lost profits.</w:t>
      </w:r>
    </w:p>
    <w:p w14:paraId="13736D59" w14:textId="77777777" w:rsidR="00696FE3" w:rsidRPr="00696FE3" w:rsidRDefault="00696FE3" w:rsidP="0083496A">
      <w:pPr>
        <w:ind w:left="0"/>
        <w:jc w:val="both"/>
        <w:rPr>
          <w:rFonts w:asciiTheme="majorHAnsi" w:hAnsiTheme="majorHAnsi" w:cstheme="majorHAnsi"/>
          <w:sz w:val="22"/>
          <w:szCs w:val="22"/>
        </w:rPr>
      </w:pPr>
    </w:p>
    <w:p w14:paraId="4E36A162" w14:textId="77777777" w:rsidR="00656D68" w:rsidRPr="00696FE3" w:rsidRDefault="00656D68" w:rsidP="0083496A">
      <w:pPr>
        <w:ind w:left="0" w:firstLine="567"/>
        <w:jc w:val="both"/>
        <w:rPr>
          <w:rFonts w:asciiTheme="majorHAnsi" w:hAnsiTheme="majorHAnsi" w:cstheme="majorHAnsi"/>
          <w:sz w:val="22"/>
          <w:szCs w:val="22"/>
        </w:rPr>
      </w:pPr>
    </w:p>
    <w:tbl>
      <w:tblPr>
        <w:tblStyle w:val="a0"/>
        <w:tblW w:w="928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288"/>
      </w:tblGrid>
      <w:tr w:rsidR="00656D68" w:rsidRPr="00FE3516" w14:paraId="6924587A" w14:textId="77777777">
        <w:tc>
          <w:tcPr>
            <w:tcW w:w="9288" w:type="dxa"/>
            <w:shd w:val="clear" w:color="auto" w:fill="E4D2F2"/>
          </w:tcPr>
          <w:p w14:paraId="20DA1355" w14:textId="77777777" w:rsidR="00656D68" w:rsidRPr="00FE3516" w:rsidRDefault="00FA1904" w:rsidP="0083496A">
            <w:pPr>
              <w:ind w:left="0"/>
              <w:jc w:val="both"/>
              <w:rPr>
                <w:rFonts w:asciiTheme="majorHAnsi" w:hAnsiTheme="majorHAnsi" w:cstheme="majorHAnsi"/>
                <w:iCs/>
              </w:rPr>
            </w:pPr>
            <w:r w:rsidRPr="00FE3516">
              <w:rPr>
                <w:rFonts w:asciiTheme="majorHAnsi" w:hAnsiTheme="majorHAnsi" w:cstheme="majorHAnsi"/>
                <w:b/>
                <w:iCs/>
              </w:rPr>
              <w:t>DISCLAIMER:</w:t>
            </w:r>
            <w:r w:rsidRPr="00FE3516">
              <w:rPr>
                <w:rFonts w:asciiTheme="majorHAnsi" w:hAnsiTheme="majorHAnsi" w:cstheme="majorHAnsi"/>
                <w:iCs/>
              </w:rPr>
              <w:t xml:space="preserve"> The information provided in this document is intended only to provide general guidance. It is not intended as a customized recommendation, nor does it constitute legal advice. TDI Sustainability and other associated or affiliated individuals assume no liability on the basis of the information provided in this document. The document can only be used for non-commercial purposes. It is the responsibility of </w:t>
            </w:r>
            <w:r w:rsidR="00FE3516">
              <w:rPr>
                <w:rFonts w:asciiTheme="majorHAnsi" w:hAnsiTheme="majorHAnsi" w:cstheme="majorHAnsi"/>
                <w:iCs/>
              </w:rPr>
              <w:t xml:space="preserve">businesses </w:t>
            </w:r>
            <w:r w:rsidRPr="00FE3516">
              <w:rPr>
                <w:rFonts w:asciiTheme="majorHAnsi" w:hAnsiTheme="majorHAnsi" w:cstheme="majorHAnsi"/>
                <w:iCs/>
              </w:rPr>
              <w:t>when following this guidance to ensure that they are compliant with all applicable laws and regulations.</w:t>
            </w:r>
          </w:p>
        </w:tc>
      </w:tr>
    </w:tbl>
    <w:p w14:paraId="32632DCB" w14:textId="77777777" w:rsidR="00656D68" w:rsidRPr="00410749" w:rsidRDefault="00656D68" w:rsidP="0083496A">
      <w:pPr>
        <w:ind w:left="0"/>
        <w:jc w:val="both"/>
        <w:rPr>
          <w:rFonts w:asciiTheme="majorHAnsi" w:hAnsiTheme="majorHAnsi" w:cstheme="majorHAnsi"/>
          <w:i/>
          <w:sz w:val="22"/>
          <w:szCs w:val="22"/>
        </w:rPr>
      </w:pPr>
    </w:p>
    <w:sectPr w:rsidR="00656D68" w:rsidRPr="00410749">
      <w:headerReference w:type="even" r:id="rId8"/>
      <w:headerReference w:type="default" r:id="rId9"/>
      <w:footerReference w:type="even" r:id="rId10"/>
      <w:footerReference w:type="default" r:id="rId11"/>
      <w:headerReference w:type="first" r:id="rId12"/>
      <w:footerReference w:type="first" r:id="rId13"/>
      <w:pgSz w:w="11900" w:h="16840"/>
      <w:pgMar w:top="1482" w:right="1388"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B55F6" w14:textId="77777777" w:rsidR="006A45D3" w:rsidRDefault="006A45D3">
      <w:pPr>
        <w:spacing w:line="240" w:lineRule="auto"/>
      </w:pPr>
      <w:r>
        <w:separator/>
      </w:r>
    </w:p>
  </w:endnote>
  <w:endnote w:type="continuationSeparator" w:id="0">
    <w:p w14:paraId="0AF3C61C" w14:textId="77777777" w:rsidR="006A45D3" w:rsidRDefault="006A45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42289" w14:textId="77777777" w:rsidR="00656D68" w:rsidRDefault="00FA1904">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end"/>
    </w:r>
  </w:p>
  <w:p w14:paraId="4CDDC234" w14:textId="77777777" w:rsidR="00656D68" w:rsidRDefault="00656D68">
    <w:pPr>
      <w:pBdr>
        <w:top w:val="nil"/>
        <w:left w:val="nil"/>
        <w:bottom w:val="nil"/>
        <w:right w:val="nil"/>
        <w:between w:val="nil"/>
      </w:pBdr>
      <w:tabs>
        <w:tab w:val="center" w:pos="4680"/>
        <w:tab w:val="right" w:pos="9360"/>
      </w:tabs>
      <w:spacing w:line="240" w:lineRule="auto"/>
      <w:ind w:right="360"/>
      <w:rPr>
        <w:color w:val="000000"/>
      </w:rPr>
    </w:pPr>
  </w:p>
  <w:p w14:paraId="727015F6" w14:textId="77777777" w:rsidR="00656D68" w:rsidRDefault="00656D68">
    <w:pPr>
      <w:pBdr>
        <w:top w:val="nil"/>
        <w:left w:val="nil"/>
        <w:bottom w:val="nil"/>
        <w:right w:val="nil"/>
        <w:between w:val="nil"/>
      </w:pBdr>
      <w:tabs>
        <w:tab w:val="center" w:pos="4680"/>
        <w:tab w:val="right" w:pos="9360"/>
      </w:tabs>
      <w:spacing w:line="240" w:lineRule="auto"/>
      <w:rPr>
        <w:color w:val="000000"/>
      </w:rPr>
    </w:pPr>
  </w:p>
  <w:p w14:paraId="51076CBC" w14:textId="77777777" w:rsidR="00313B1A" w:rsidRDefault="00313B1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32566" w14:textId="77777777" w:rsidR="00656D68" w:rsidRDefault="00190A09">
    <w:pPr>
      <w:pBdr>
        <w:top w:val="nil"/>
        <w:left w:val="nil"/>
        <w:bottom w:val="nil"/>
        <w:right w:val="nil"/>
        <w:between w:val="nil"/>
      </w:pBdr>
      <w:tabs>
        <w:tab w:val="center" w:pos="4680"/>
        <w:tab w:val="right" w:pos="9360"/>
      </w:tabs>
      <w:spacing w:line="240" w:lineRule="auto"/>
      <w:rPr>
        <w:color w:val="000000"/>
      </w:rPr>
    </w:pPr>
    <w:r>
      <w:rPr>
        <w:color w:val="000000"/>
      </w:rPr>
      <w:tab/>
    </w:r>
    <w:r>
      <w:rPr>
        <w:color w:val="000000"/>
      </w:rPr>
      <w:tab/>
    </w:r>
    <w:r w:rsidR="00FA1904">
      <w:rPr>
        <w:color w:val="000000"/>
      </w:rPr>
      <w:fldChar w:fldCharType="begin"/>
    </w:r>
    <w:r w:rsidR="00FA1904">
      <w:rPr>
        <w:color w:val="000000"/>
      </w:rPr>
      <w:instrText>PAGE</w:instrText>
    </w:r>
    <w:r w:rsidR="00FA1904">
      <w:rPr>
        <w:color w:val="000000"/>
      </w:rPr>
      <w:fldChar w:fldCharType="separate"/>
    </w:r>
    <w:r w:rsidR="00410749">
      <w:rPr>
        <w:noProof/>
        <w:color w:val="000000"/>
      </w:rPr>
      <w:t>2</w:t>
    </w:r>
    <w:r w:rsidR="00FA1904">
      <w:rPr>
        <w:color w:val="000000"/>
      </w:rPr>
      <w:fldChar w:fldCharType="end"/>
    </w:r>
  </w:p>
  <w:p w14:paraId="4DDE9E15" w14:textId="77777777" w:rsidR="00656D68" w:rsidRDefault="00656D68">
    <w:pPr>
      <w:pBdr>
        <w:top w:val="nil"/>
        <w:left w:val="nil"/>
        <w:bottom w:val="nil"/>
        <w:right w:val="nil"/>
        <w:between w:val="nil"/>
      </w:pBdr>
      <w:tabs>
        <w:tab w:val="center" w:pos="4680"/>
        <w:tab w:val="right" w:pos="9360"/>
      </w:tabs>
      <w:spacing w:line="240" w:lineRule="auto"/>
      <w:ind w:right="360"/>
      <w:rPr>
        <w:color w:val="000000"/>
      </w:rPr>
    </w:pPr>
  </w:p>
  <w:p w14:paraId="70637846" w14:textId="77777777" w:rsidR="00656D68" w:rsidRDefault="00FA1904">
    <w:pPr>
      <w:pBdr>
        <w:top w:val="nil"/>
        <w:left w:val="nil"/>
        <w:bottom w:val="nil"/>
        <w:right w:val="nil"/>
        <w:between w:val="nil"/>
      </w:pBdr>
      <w:tabs>
        <w:tab w:val="center" w:pos="4680"/>
        <w:tab w:val="right" w:pos="9360"/>
      </w:tabs>
      <w:spacing w:line="240" w:lineRule="auto"/>
      <w:rPr>
        <w:i/>
        <w:color w:val="000000"/>
        <w:sz w:val="20"/>
        <w:szCs w:val="20"/>
      </w:rPr>
    </w:pPr>
    <w:r>
      <w:rPr>
        <w:i/>
        <w:color w:val="000000"/>
        <w:sz w:val="20"/>
        <w:szCs w:val="20"/>
      </w:rPr>
      <w:tab/>
    </w:r>
    <w:r>
      <w:rPr>
        <w:noProof/>
        <w:lang w:val="en-US"/>
      </w:rPr>
      <w:drawing>
        <wp:anchor distT="0" distB="0" distL="0" distR="0" simplePos="0" relativeHeight="251658240" behindDoc="0" locked="0" layoutInCell="1" hidden="0" allowOverlap="1" wp14:anchorId="00B2D0E1" wp14:editId="6703F0DF">
          <wp:simplePos x="0" y="0"/>
          <wp:positionH relativeFrom="column">
            <wp:posOffset>5901690</wp:posOffset>
          </wp:positionH>
          <wp:positionV relativeFrom="paragraph">
            <wp:posOffset>142028</wp:posOffset>
          </wp:positionV>
          <wp:extent cx="482600" cy="488315"/>
          <wp:effectExtent l="0" t="0" r="0" b="0"/>
          <wp:wrapSquare wrapText="bothSides" distT="0" distB="0" distL="0" distR="0"/>
          <wp:docPr id="1" name="image1.png" descr="A picture containing chain, neckl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chain, necklace&#10;&#10;Description automatically generated"/>
                  <pic:cNvPicPr preferRelativeResize="0"/>
                </pic:nvPicPr>
                <pic:blipFill>
                  <a:blip r:embed="rId1"/>
                  <a:srcRect/>
                  <a:stretch>
                    <a:fillRect/>
                  </a:stretch>
                </pic:blipFill>
                <pic:spPr>
                  <a:xfrm>
                    <a:off x="0" y="0"/>
                    <a:ext cx="482600" cy="488315"/>
                  </a:xfrm>
                  <a:prstGeom prst="rect">
                    <a:avLst/>
                  </a:prstGeom>
                  <a:ln/>
                </pic:spPr>
              </pic:pic>
            </a:graphicData>
          </a:graphic>
        </wp:anchor>
      </w:drawing>
    </w:r>
  </w:p>
  <w:p w14:paraId="3309FDCE" w14:textId="77777777" w:rsidR="00656D68" w:rsidRDefault="00FA1904">
    <w:pPr>
      <w:pBdr>
        <w:top w:val="nil"/>
        <w:left w:val="nil"/>
        <w:bottom w:val="nil"/>
        <w:right w:val="nil"/>
        <w:between w:val="nil"/>
      </w:pBdr>
      <w:tabs>
        <w:tab w:val="center" w:pos="4680"/>
        <w:tab w:val="right" w:pos="9360"/>
      </w:tabs>
      <w:spacing w:line="240" w:lineRule="auto"/>
      <w:ind w:left="0"/>
      <w:rPr>
        <w:i/>
        <w:color w:val="000000"/>
        <w:sz w:val="20"/>
        <w:szCs w:val="20"/>
      </w:rPr>
    </w:pPr>
    <w:r>
      <w:rPr>
        <w:i/>
        <w:color w:val="000000"/>
        <w:sz w:val="20"/>
        <w:szCs w:val="20"/>
      </w:rPr>
      <w:tab/>
      <w:t>Created by TDI Sustainability for the Gemstones and Jewellery Community Platform</w:t>
    </w:r>
  </w:p>
  <w:p w14:paraId="215AA2BA" w14:textId="77777777" w:rsidR="00656D68" w:rsidRDefault="00FA1904">
    <w:pPr>
      <w:pBdr>
        <w:top w:val="nil"/>
        <w:left w:val="nil"/>
        <w:bottom w:val="nil"/>
        <w:right w:val="nil"/>
        <w:between w:val="nil"/>
      </w:pBdr>
      <w:tabs>
        <w:tab w:val="center" w:pos="4680"/>
        <w:tab w:val="right" w:pos="9360"/>
      </w:tabs>
      <w:spacing w:line="240" w:lineRule="auto"/>
      <w:ind w:left="0"/>
      <w:jc w:val="center"/>
      <w:rPr>
        <w:i/>
        <w:color w:val="000000"/>
        <w:sz w:val="20"/>
        <w:szCs w:val="20"/>
      </w:rPr>
    </w:pPr>
    <w:r>
      <w:rPr>
        <w:i/>
        <w:color w:val="000000"/>
        <w:sz w:val="20"/>
        <w:szCs w:val="20"/>
      </w:rPr>
      <w:t>www.gemstone</w:t>
    </w:r>
    <w:r w:rsidR="00190A09">
      <w:rPr>
        <w:i/>
        <w:color w:val="000000"/>
        <w:sz w:val="20"/>
        <w:szCs w:val="20"/>
      </w:rPr>
      <w:t>s</w:t>
    </w:r>
    <w:r>
      <w:rPr>
        <w:i/>
        <w:color w:val="000000"/>
        <w:sz w:val="20"/>
        <w:szCs w:val="20"/>
      </w:rPr>
      <w:t>-and-jewellery.com   |   www.tdi-sustainability.com</w:t>
    </w:r>
  </w:p>
  <w:p w14:paraId="2D2179B6" w14:textId="77777777" w:rsidR="00313B1A" w:rsidRDefault="00313B1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9B83D" w14:textId="77777777" w:rsidR="00656D68" w:rsidRDefault="00FA1904">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410749">
      <w:rPr>
        <w:noProof/>
        <w:color w:val="000000"/>
      </w:rPr>
      <w:t>1</w:t>
    </w:r>
    <w:r>
      <w:rPr>
        <w:color w:val="000000"/>
      </w:rPr>
      <w:fldChar w:fldCharType="end"/>
    </w:r>
  </w:p>
  <w:p w14:paraId="3B3DA8AB" w14:textId="77777777" w:rsidR="00656D68" w:rsidRDefault="00656D68">
    <w:pPr>
      <w:pBdr>
        <w:top w:val="nil"/>
        <w:left w:val="nil"/>
        <w:bottom w:val="nil"/>
        <w:right w:val="nil"/>
        <w:between w:val="nil"/>
      </w:pBdr>
      <w:tabs>
        <w:tab w:val="center" w:pos="4680"/>
        <w:tab w:val="right" w:pos="9360"/>
      </w:tabs>
      <w:spacing w:line="240" w:lineRule="auto"/>
      <w:ind w:right="360"/>
      <w:rPr>
        <w:color w:val="000000"/>
      </w:rPr>
    </w:pPr>
  </w:p>
  <w:p w14:paraId="477C7DEA" w14:textId="77777777" w:rsidR="00656D68" w:rsidRDefault="00FA1904">
    <w:pPr>
      <w:pBdr>
        <w:top w:val="nil"/>
        <w:left w:val="nil"/>
        <w:bottom w:val="nil"/>
        <w:right w:val="nil"/>
        <w:between w:val="nil"/>
      </w:pBdr>
      <w:tabs>
        <w:tab w:val="center" w:pos="4680"/>
        <w:tab w:val="right" w:pos="9360"/>
      </w:tabs>
      <w:spacing w:line="240" w:lineRule="auto"/>
      <w:ind w:left="0"/>
      <w:rPr>
        <w:i/>
        <w:color w:val="000000"/>
        <w:sz w:val="20"/>
        <w:szCs w:val="20"/>
      </w:rPr>
    </w:pPr>
    <w:r>
      <w:rPr>
        <w:color w:val="000000"/>
      </w:rPr>
      <w:tab/>
    </w:r>
    <w:r>
      <w:rPr>
        <w:i/>
        <w:color w:val="000000"/>
        <w:sz w:val="20"/>
        <w:szCs w:val="20"/>
      </w:rPr>
      <w:t>Created by TDI Sustainability for the Gemstones and Jewellery Community Platform</w:t>
    </w:r>
    <w:r>
      <w:rPr>
        <w:noProof/>
        <w:lang w:val="en-US"/>
      </w:rPr>
      <w:drawing>
        <wp:anchor distT="0" distB="0" distL="0" distR="0" simplePos="0" relativeHeight="251659264" behindDoc="0" locked="0" layoutInCell="1" hidden="0" allowOverlap="1" wp14:anchorId="526DABE8" wp14:editId="5468B7F3">
          <wp:simplePos x="0" y="0"/>
          <wp:positionH relativeFrom="column">
            <wp:posOffset>5855335</wp:posOffset>
          </wp:positionH>
          <wp:positionV relativeFrom="paragraph">
            <wp:posOffset>93345</wp:posOffset>
          </wp:positionV>
          <wp:extent cx="482600" cy="488787"/>
          <wp:effectExtent l="0" t="0" r="0" b="0"/>
          <wp:wrapSquare wrapText="bothSides" distT="0" distB="0" distL="0" distR="0"/>
          <wp:docPr id="3" name="image1.png" descr="A picture containing chain, neckl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chain, necklace&#10;&#10;Description automatically generated"/>
                  <pic:cNvPicPr preferRelativeResize="0"/>
                </pic:nvPicPr>
                <pic:blipFill>
                  <a:blip r:embed="rId1"/>
                  <a:srcRect/>
                  <a:stretch>
                    <a:fillRect/>
                  </a:stretch>
                </pic:blipFill>
                <pic:spPr>
                  <a:xfrm>
                    <a:off x="0" y="0"/>
                    <a:ext cx="482600" cy="488787"/>
                  </a:xfrm>
                  <a:prstGeom prst="rect">
                    <a:avLst/>
                  </a:prstGeom>
                  <a:ln/>
                </pic:spPr>
              </pic:pic>
            </a:graphicData>
          </a:graphic>
        </wp:anchor>
      </w:drawing>
    </w:r>
  </w:p>
  <w:p w14:paraId="0DF75307" w14:textId="77777777" w:rsidR="00656D68" w:rsidRDefault="00FA1904">
    <w:pPr>
      <w:pBdr>
        <w:top w:val="nil"/>
        <w:left w:val="nil"/>
        <w:bottom w:val="nil"/>
        <w:right w:val="nil"/>
        <w:between w:val="nil"/>
      </w:pBdr>
      <w:tabs>
        <w:tab w:val="center" w:pos="4680"/>
        <w:tab w:val="right" w:pos="9360"/>
      </w:tabs>
      <w:spacing w:line="240" w:lineRule="auto"/>
      <w:ind w:left="0"/>
      <w:jc w:val="center"/>
      <w:rPr>
        <w:i/>
        <w:color w:val="000000"/>
        <w:sz w:val="20"/>
        <w:szCs w:val="20"/>
      </w:rPr>
    </w:pPr>
    <w:r>
      <w:rPr>
        <w:i/>
        <w:color w:val="000000"/>
        <w:sz w:val="20"/>
        <w:szCs w:val="20"/>
      </w:rPr>
      <w:t>www.gemstones-and-jewellery.com   |   www.tdi-sustainability.com</w:t>
    </w:r>
  </w:p>
  <w:p w14:paraId="6438DEED" w14:textId="77777777" w:rsidR="00313B1A" w:rsidRDefault="00313B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CD4B0" w14:textId="77777777" w:rsidR="006A45D3" w:rsidRDefault="006A45D3">
      <w:pPr>
        <w:spacing w:line="240" w:lineRule="auto"/>
      </w:pPr>
      <w:r>
        <w:separator/>
      </w:r>
    </w:p>
  </w:footnote>
  <w:footnote w:type="continuationSeparator" w:id="0">
    <w:p w14:paraId="0993F159" w14:textId="77777777" w:rsidR="006A45D3" w:rsidRDefault="006A45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D7C31" w14:textId="77777777" w:rsidR="00901611" w:rsidRDefault="009016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8BB3D" w14:textId="77777777" w:rsidR="009E2D5C" w:rsidRPr="009E2D5C" w:rsidRDefault="009E2D5C" w:rsidP="009E2D5C">
    <w:pPr>
      <w:ind w:left="0" w:firstLine="567"/>
      <w:jc w:val="center"/>
      <w:rPr>
        <w:bCs/>
        <w:sz w:val="24"/>
        <w:szCs w:val="24"/>
      </w:rPr>
    </w:pPr>
    <w:r w:rsidRPr="009E2D5C">
      <w:rPr>
        <w:bCs/>
        <w:color w:val="312459"/>
        <w:sz w:val="24"/>
        <w:szCs w:val="24"/>
      </w:rPr>
      <w:t>Contract Clauses on Responsible Sourcing</w:t>
    </w:r>
  </w:p>
  <w:p w14:paraId="5AD3C62F" w14:textId="77777777" w:rsidR="009E2D5C" w:rsidRPr="009E2D5C" w:rsidRDefault="009E2D5C" w:rsidP="009E2D5C">
    <w:pPr>
      <w:ind w:left="0" w:firstLine="567"/>
      <w:jc w:val="center"/>
      <w:rPr>
        <w:bCs/>
        <w:i/>
        <w:color w:val="808080"/>
        <w:sz w:val="24"/>
        <w:szCs w:val="24"/>
      </w:rPr>
    </w:pPr>
    <w:r w:rsidRPr="009E2D5C">
      <w:rPr>
        <w:bCs/>
        <w:i/>
        <w:color w:val="808080"/>
        <w:sz w:val="24"/>
        <w:szCs w:val="24"/>
      </w:rPr>
      <w:t>Sample Contract Clauses</w:t>
    </w:r>
  </w:p>
  <w:p w14:paraId="0C2B42A7" w14:textId="77777777" w:rsidR="00313B1A" w:rsidRDefault="00313B1A" w:rsidP="009E2D5C">
    <w:pPr>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4EED1" w14:textId="1190BB6B" w:rsidR="00656D68" w:rsidRDefault="00901611">
    <w:pPr>
      <w:ind w:left="0" w:firstLine="567"/>
      <w:jc w:val="center"/>
      <w:rPr>
        <w:color w:val="312459"/>
        <w:sz w:val="36"/>
        <w:szCs w:val="36"/>
      </w:rPr>
    </w:pPr>
    <w:r>
      <w:rPr>
        <w:noProof/>
        <w:lang w:val="en-US"/>
      </w:rPr>
      <w:drawing>
        <wp:anchor distT="0" distB="0" distL="114300" distR="114300" simplePos="0" relativeHeight="251660288" behindDoc="0" locked="0" layoutInCell="1" allowOverlap="1" wp14:anchorId="7872B7EF" wp14:editId="0B644912">
          <wp:simplePos x="0" y="0"/>
          <wp:positionH relativeFrom="column">
            <wp:posOffset>-418170</wp:posOffset>
          </wp:positionH>
          <wp:positionV relativeFrom="paragraph">
            <wp:posOffset>-131770</wp:posOffset>
          </wp:positionV>
          <wp:extent cx="1573004" cy="641195"/>
          <wp:effectExtent l="0" t="0" r="1905"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91812" cy="648862"/>
                  </a:xfrm>
                  <a:prstGeom prst="rect">
                    <a:avLst/>
                  </a:prstGeom>
                </pic:spPr>
              </pic:pic>
            </a:graphicData>
          </a:graphic>
          <wp14:sizeRelH relativeFrom="page">
            <wp14:pctWidth>0</wp14:pctWidth>
          </wp14:sizeRelH>
          <wp14:sizeRelV relativeFrom="page">
            <wp14:pctHeight>0</wp14:pctHeight>
          </wp14:sizeRelV>
        </wp:anchor>
      </w:drawing>
    </w:r>
    <w:r w:rsidR="00FA1904">
      <w:rPr>
        <w:noProof/>
        <w:lang w:val="en-US"/>
      </w:rPr>
      <w:drawing>
        <wp:inline distT="0" distB="0" distL="0" distR="0" wp14:anchorId="1D3C9081" wp14:editId="37805C9C">
          <wp:extent cx="1802370" cy="562970"/>
          <wp:effectExtent l="0" t="0" r="0" b="0"/>
          <wp:docPr id="2" name="image2.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close up of a sign&#10;&#10;Description automatically generated"/>
                  <pic:cNvPicPr preferRelativeResize="0"/>
                </pic:nvPicPr>
                <pic:blipFill>
                  <a:blip r:embed="rId2"/>
                  <a:srcRect/>
                  <a:stretch>
                    <a:fillRect/>
                  </a:stretch>
                </pic:blipFill>
                <pic:spPr>
                  <a:xfrm>
                    <a:off x="0" y="0"/>
                    <a:ext cx="1802370" cy="562970"/>
                  </a:xfrm>
                  <a:prstGeom prst="rect">
                    <a:avLst/>
                  </a:prstGeom>
                  <a:ln/>
                </pic:spPr>
              </pic:pic>
            </a:graphicData>
          </a:graphic>
        </wp:inline>
      </w:drawing>
    </w:r>
  </w:p>
  <w:p w14:paraId="734AAF40" w14:textId="2ADB6E2E" w:rsidR="00313B1A" w:rsidRDefault="00313B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D5E5A"/>
    <w:multiLevelType w:val="hybridMultilevel"/>
    <w:tmpl w:val="BD54B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B2C0E"/>
    <w:multiLevelType w:val="hybridMultilevel"/>
    <w:tmpl w:val="83CCC7DA"/>
    <w:lvl w:ilvl="0" w:tplc="30090017">
      <w:start w:val="1"/>
      <w:numFmt w:val="lowerLetter"/>
      <w:lvlText w:val="%1)"/>
      <w:lvlJc w:val="left"/>
      <w:pPr>
        <w:ind w:left="1080" w:hanging="360"/>
      </w:p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0F433A72"/>
    <w:multiLevelType w:val="hybridMultilevel"/>
    <w:tmpl w:val="6FE66D6E"/>
    <w:lvl w:ilvl="0" w:tplc="7A36E3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52D14"/>
    <w:multiLevelType w:val="hybridMultilevel"/>
    <w:tmpl w:val="0B1ED62C"/>
    <w:lvl w:ilvl="0" w:tplc="D96A43DA">
      <w:start w:val="1"/>
      <w:numFmt w:val="lowerRoman"/>
      <w:lvlText w:val="(%1)"/>
      <w:lvlJc w:val="left"/>
      <w:pPr>
        <w:ind w:left="720" w:hanging="360"/>
      </w:pPr>
      <w:rPr>
        <w:rFonts w:hint="default"/>
      </w:rPr>
    </w:lvl>
    <w:lvl w:ilvl="1" w:tplc="3009000F">
      <w:start w:val="1"/>
      <w:numFmt w:val="decimal"/>
      <w:lvlText w:val="%2."/>
      <w:lvlJc w:val="left"/>
      <w:pPr>
        <w:ind w:left="1440" w:hanging="360"/>
      </w:pPr>
      <w:rPr>
        <w:rFonts w:hint="default"/>
      </w:rPr>
    </w:lvl>
    <w:lvl w:ilvl="2" w:tplc="3009000F">
      <w:start w:val="1"/>
      <w:numFmt w:val="decimal"/>
      <w:lvlText w:val="%3."/>
      <w:lvlJc w:val="lef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1FF93892"/>
    <w:multiLevelType w:val="hybridMultilevel"/>
    <w:tmpl w:val="130866A8"/>
    <w:lvl w:ilvl="0" w:tplc="D96A43DA">
      <w:start w:val="1"/>
      <w:numFmt w:val="lowerRoman"/>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2A831772"/>
    <w:multiLevelType w:val="hybridMultilevel"/>
    <w:tmpl w:val="4D201D20"/>
    <w:lvl w:ilvl="0" w:tplc="D96A43DA">
      <w:start w:val="1"/>
      <w:numFmt w:val="lowerRoman"/>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35B52257"/>
    <w:multiLevelType w:val="hybridMultilevel"/>
    <w:tmpl w:val="5D9C9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A2767D"/>
    <w:multiLevelType w:val="hybridMultilevel"/>
    <w:tmpl w:val="D21E43E4"/>
    <w:lvl w:ilvl="0" w:tplc="8CECDDC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61F963AE"/>
    <w:multiLevelType w:val="hybridMultilevel"/>
    <w:tmpl w:val="A2A6508E"/>
    <w:lvl w:ilvl="0" w:tplc="7A36E3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3375BA"/>
    <w:multiLevelType w:val="hybridMultilevel"/>
    <w:tmpl w:val="6FF22C58"/>
    <w:lvl w:ilvl="0" w:tplc="D96A43DA">
      <w:start w:val="1"/>
      <w:numFmt w:val="lowerRoman"/>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73FD789B"/>
    <w:multiLevelType w:val="hybridMultilevel"/>
    <w:tmpl w:val="8E446CC2"/>
    <w:lvl w:ilvl="0" w:tplc="D96A43DA">
      <w:start w:val="1"/>
      <w:numFmt w:val="lowerRoman"/>
      <w:lvlText w:val="(%1)"/>
      <w:lvlJc w:val="left"/>
      <w:pPr>
        <w:ind w:left="720" w:hanging="360"/>
      </w:pPr>
      <w:rPr>
        <w:rFonts w:hint="default"/>
      </w:rPr>
    </w:lvl>
    <w:lvl w:ilvl="1" w:tplc="3009000F">
      <w:start w:val="1"/>
      <w:numFmt w:val="decimal"/>
      <w:lvlText w:val="%2."/>
      <w:lvlJc w:val="left"/>
      <w:pPr>
        <w:ind w:left="1440" w:hanging="360"/>
      </w:pPr>
      <w:rPr>
        <w:rFonts w:hint="default"/>
      </w:rPr>
    </w:lvl>
    <w:lvl w:ilvl="2" w:tplc="3009001B">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8"/>
  </w:num>
  <w:num w:numId="5">
    <w:abstractNumId w:val="7"/>
  </w:num>
  <w:num w:numId="6">
    <w:abstractNumId w:val="4"/>
  </w:num>
  <w:num w:numId="7">
    <w:abstractNumId w:val="10"/>
  </w:num>
  <w:num w:numId="8">
    <w:abstractNumId w:val="1"/>
  </w:num>
  <w:num w:numId="9">
    <w:abstractNumId w:val="3"/>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56D68"/>
    <w:rsid w:val="00001267"/>
    <w:rsid w:val="000777DB"/>
    <w:rsid w:val="00086D4A"/>
    <w:rsid w:val="000A64FA"/>
    <w:rsid w:val="000F00B1"/>
    <w:rsid w:val="00117244"/>
    <w:rsid w:val="00190A09"/>
    <w:rsid w:val="001A163C"/>
    <w:rsid w:val="001A20E3"/>
    <w:rsid w:val="002E389C"/>
    <w:rsid w:val="002F0E7B"/>
    <w:rsid w:val="00305167"/>
    <w:rsid w:val="00305887"/>
    <w:rsid w:val="00313B1A"/>
    <w:rsid w:val="003E48BE"/>
    <w:rsid w:val="00410291"/>
    <w:rsid w:val="00410749"/>
    <w:rsid w:val="00412C5D"/>
    <w:rsid w:val="00520B6E"/>
    <w:rsid w:val="00533AD3"/>
    <w:rsid w:val="00570FBF"/>
    <w:rsid w:val="00656D68"/>
    <w:rsid w:val="00661054"/>
    <w:rsid w:val="00696FE3"/>
    <w:rsid w:val="006A45D3"/>
    <w:rsid w:val="006B6A39"/>
    <w:rsid w:val="007139ED"/>
    <w:rsid w:val="007259EC"/>
    <w:rsid w:val="00747D0D"/>
    <w:rsid w:val="00765654"/>
    <w:rsid w:val="008278D3"/>
    <w:rsid w:val="0083496A"/>
    <w:rsid w:val="008E57E0"/>
    <w:rsid w:val="00901611"/>
    <w:rsid w:val="009E2D5C"/>
    <w:rsid w:val="00A90D97"/>
    <w:rsid w:val="00AD2B65"/>
    <w:rsid w:val="00B160FD"/>
    <w:rsid w:val="00B36A1D"/>
    <w:rsid w:val="00B97C63"/>
    <w:rsid w:val="00BB4E6C"/>
    <w:rsid w:val="00C327AA"/>
    <w:rsid w:val="00C4560E"/>
    <w:rsid w:val="00D56062"/>
    <w:rsid w:val="00D658BC"/>
    <w:rsid w:val="00DE329F"/>
    <w:rsid w:val="00E81D76"/>
    <w:rsid w:val="00EA5010"/>
    <w:rsid w:val="00F007C7"/>
    <w:rsid w:val="00F016E8"/>
    <w:rsid w:val="00F97600"/>
    <w:rsid w:val="00FA1904"/>
    <w:rsid w:val="00FE35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AA607"/>
  <w15:docId w15:val="{610832F9-4952-0249-B3C1-51AD540D9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1"/>
        <w:szCs w:val="21"/>
        <w:lang w:val="en-GB" w:eastAsia="en-US" w:bidi="ar-SA"/>
      </w:rPr>
    </w:rPrDefault>
    <w:pPrDefault>
      <w:pPr>
        <w:spacing w:line="276" w:lineRule="auto"/>
        <w:ind w:left="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outlineLvl w:val="0"/>
    </w:pPr>
    <w:rPr>
      <w:b/>
      <w:color w:val="2F5496"/>
      <w:sz w:val="28"/>
      <w:szCs w:val="28"/>
    </w:rPr>
  </w:style>
  <w:style w:type="paragraph" w:styleId="Heading2">
    <w:name w:val="heading 2"/>
    <w:basedOn w:val="Normal"/>
    <w:next w:val="Normal"/>
    <w:pPr>
      <w:spacing w:line="480" w:lineRule="auto"/>
      <w:ind w:left="0"/>
      <w:outlineLvl w:val="1"/>
    </w:pPr>
    <w:rPr>
      <w:b/>
      <w:sz w:val="22"/>
      <w:szCs w:val="2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rPr>
      <w:sz w:val="56"/>
      <w:szCs w:val="56"/>
    </w:rPr>
  </w:style>
  <w:style w:type="paragraph" w:styleId="Subtitle">
    <w:name w:val="Subtitle"/>
    <w:basedOn w:val="Normal"/>
    <w:next w:val="Normal"/>
    <w:pPr>
      <w:spacing w:after="160"/>
      <w:ind w:left="2268"/>
    </w:pPr>
    <w:rPr>
      <w:color w:val="5A5A5A"/>
      <w:sz w:val="22"/>
      <w:szCs w:val="22"/>
    </w:rPr>
  </w:style>
  <w:style w:type="table" w:customStyle="1" w:styleId="a">
    <w:basedOn w:val="TableNormal1"/>
    <w:rPr>
      <w:sz w:val="22"/>
      <w:szCs w:val="22"/>
    </w:rPr>
    <w:tblPr>
      <w:tblStyleRowBandSize w:val="1"/>
      <w:tblStyleColBandSize w:val="1"/>
      <w:tblCellMar>
        <w:left w:w="108" w:type="dxa"/>
        <w:right w:w="108" w:type="dxa"/>
      </w:tblCellMar>
    </w:tblPr>
  </w:style>
  <w:style w:type="table" w:customStyle="1" w:styleId="a0">
    <w:basedOn w:val="TableNormal1"/>
    <w:rPr>
      <w:sz w:val="22"/>
      <w:szCs w:val="22"/>
    </w:rPr>
    <w:tblPr>
      <w:tblStyleRowBandSize w:val="1"/>
      <w:tblStyleColBandSize w:val="1"/>
      <w:tblCellMar>
        <w:left w:w="108" w:type="dxa"/>
        <w:right w:w="108"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1029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291"/>
    <w:rPr>
      <w:rFonts w:ascii="Tahoma" w:hAnsi="Tahoma" w:cs="Tahoma"/>
      <w:sz w:val="16"/>
      <w:szCs w:val="16"/>
    </w:rPr>
  </w:style>
  <w:style w:type="paragraph" w:styleId="Header">
    <w:name w:val="header"/>
    <w:basedOn w:val="Normal"/>
    <w:link w:val="HeaderChar"/>
    <w:uiPriority w:val="99"/>
    <w:unhideWhenUsed/>
    <w:rsid w:val="00410291"/>
    <w:pPr>
      <w:tabs>
        <w:tab w:val="center" w:pos="4680"/>
        <w:tab w:val="right" w:pos="9360"/>
      </w:tabs>
      <w:spacing w:line="240" w:lineRule="auto"/>
    </w:pPr>
  </w:style>
  <w:style w:type="character" w:customStyle="1" w:styleId="HeaderChar">
    <w:name w:val="Header Char"/>
    <w:basedOn w:val="DefaultParagraphFont"/>
    <w:link w:val="Header"/>
    <w:uiPriority w:val="99"/>
    <w:rsid w:val="00410291"/>
  </w:style>
  <w:style w:type="paragraph" w:styleId="CommentSubject">
    <w:name w:val="annotation subject"/>
    <w:basedOn w:val="CommentText"/>
    <w:next w:val="CommentText"/>
    <w:link w:val="CommentSubjectChar"/>
    <w:uiPriority w:val="99"/>
    <w:semiHidden/>
    <w:unhideWhenUsed/>
    <w:rsid w:val="00B160FD"/>
    <w:rPr>
      <w:b/>
      <w:bCs/>
    </w:rPr>
  </w:style>
  <w:style w:type="character" w:customStyle="1" w:styleId="CommentSubjectChar">
    <w:name w:val="Comment Subject Char"/>
    <w:basedOn w:val="CommentTextChar"/>
    <w:link w:val="CommentSubject"/>
    <w:uiPriority w:val="99"/>
    <w:semiHidden/>
    <w:rsid w:val="00B160FD"/>
    <w:rPr>
      <w:b/>
      <w:bCs/>
      <w:sz w:val="20"/>
      <w:szCs w:val="20"/>
    </w:rPr>
  </w:style>
  <w:style w:type="paragraph" w:styleId="ListParagraph">
    <w:name w:val="List Paragraph"/>
    <w:basedOn w:val="Normal"/>
    <w:uiPriority w:val="34"/>
    <w:qFormat/>
    <w:rsid w:val="001A163C"/>
    <w:pPr>
      <w:ind w:left="720"/>
      <w:contextualSpacing/>
    </w:pPr>
  </w:style>
  <w:style w:type="paragraph" w:customStyle="1" w:styleId="Default">
    <w:name w:val="Default"/>
    <w:rsid w:val="002F0E7B"/>
    <w:pPr>
      <w:autoSpaceDE w:val="0"/>
      <w:autoSpaceDN w:val="0"/>
      <w:adjustRightInd w:val="0"/>
      <w:spacing w:line="240" w:lineRule="auto"/>
      <w:ind w:left="0"/>
    </w:pPr>
    <w:rPr>
      <w:rFonts w:ascii="Arial" w:eastAsiaTheme="minorHAnsi" w:hAnsi="Arial" w:cs="Arial"/>
      <w:color w:val="000000"/>
      <w:sz w:val="24"/>
      <w:szCs w:val="24"/>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2A16B-E424-4291-9B75-DD274CDBF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Pages>
  <Words>759</Words>
  <Characters>4332</Characters>
  <Application>Microsoft Office Word</Application>
  <DocSecurity>0</DocSecurity>
  <Lines>36</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Gargiulo</dc:creator>
  <cp:lastModifiedBy>Steven Benson</cp:lastModifiedBy>
  <cp:revision>33</cp:revision>
  <cp:lastPrinted>2020-05-27T10:21:00Z</cp:lastPrinted>
  <dcterms:created xsi:type="dcterms:W3CDTF">2020-05-31T08:31:00Z</dcterms:created>
  <dcterms:modified xsi:type="dcterms:W3CDTF">2021-01-10T10:22:00Z</dcterms:modified>
</cp:coreProperties>
</file>