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91C5" w14:textId="77777777" w:rsidR="005F1FBF" w:rsidRDefault="005F1FBF">
      <w:pPr>
        <w:ind w:left="0" w:firstLine="567"/>
        <w:rPr>
          <w:b/>
          <w:color w:val="312459"/>
          <w:sz w:val="12"/>
          <w:szCs w:val="12"/>
        </w:rPr>
      </w:pPr>
    </w:p>
    <w:p w14:paraId="5C785BD2" w14:textId="380638F3" w:rsidR="005F1FBF" w:rsidRPr="0087436F" w:rsidRDefault="0087436F" w:rsidP="0087436F">
      <w:pPr>
        <w:ind w:left="0" w:firstLine="567"/>
        <w:jc w:val="center"/>
        <w:rPr>
          <w:b/>
          <w:color w:val="312459"/>
          <w:sz w:val="32"/>
          <w:szCs w:val="32"/>
        </w:rPr>
      </w:pPr>
      <w:r>
        <w:rPr>
          <w:b/>
          <w:color w:val="312459"/>
          <w:sz w:val="32"/>
          <w:szCs w:val="32"/>
        </w:rPr>
        <w:t xml:space="preserve">Know Your Counterparty (KYC)and </w:t>
      </w:r>
      <w:r>
        <w:rPr>
          <w:b/>
          <w:color w:val="312459"/>
          <w:sz w:val="32"/>
          <w:szCs w:val="32"/>
        </w:rPr>
        <w:br/>
      </w:r>
      <w:r w:rsidR="006E6986">
        <w:rPr>
          <w:b/>
          <w:color w:val="312459"/>
          <w:sz w:val="32"/>
          <w:szCs w:val="32"/>
        </w:rPr>
        <w:t>Anti–Money Laundering (AML) Procedure</w:t>
      </w:r>
    </w:p>
    <w:p w14:paraId="10677A15" w14:textId="77777777" w:rsidR="005F1FBF" w:rsidRDefault="006E6986">
      <w:pPr>
        <w:ind w:left="0" w:firstLine="567"/>
        <w:jc w:val="center"/>
        <w:rPr>
          <w:i/>
          <w:color w:val="808080"/>
          <w:sz w:val="24"/>
          <w:szCs w:val="24"/>
        </w:rPr>
      </w:pPr>
      <w:r w:rsidRPr="001A270C">
        <w:rPr>
          <w:i/>
          <w:color w:val="808080"/>
          <w:sz w:val="24"/>
          <w:szCs w:val="24"/>
        </w:rPr>
        <w:t>Sample</w:t>
      </w:r>
      <w:r>
        <w:rPr>
          <w:i/>
          <w:color w:val="808080"/>
          <w:sz w:val="24"/>
          <w:szCs w:val="24"/>
        </w:rPr>
        <w:t xml:space="preserve"> Procedure</w:t>
      </w:r>
    </w:p>
    <w:p w14:paraId="6CC33598" w14:textId="77777777" w:rsidR="005F1FBF" w:rsidRDefault="005F1FBF">
      <w:pPr>
        <w:ind w:left="0" w:firstLine="567"/>
      </w:pPr>
    </w:p>
    <w:tbl>
      <w:tblPr>
        <w:tblStyle w:val="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5F1FBF" w14:paraId="508B3CEA" w14:textId="77777777">
        <w:tc>
          <w:tcPr>
            <w:tcW w:w="9288" w:type="dxa"/>
            <w:shd w:val="clear" w:color="auto" w:fill="E6D5F3"/>
          </w:tcPr>
          <w:p w14:paraId="17EBEA61" w14:textId="3857E4BC" w:rsidR="005F1FBF" w:rsidRDefault="006E6986" w:rsidP="001A270C">
            <w:pPr>
              <w:ind w:left="0"/>
              <w:rPr>
                <w:i/>
              </w:rPr>
            </w:pPr>
            <w:r>
              <w:rPr>
                <w:b/>
              </w:rPr>
              <w:t>Instructions:</w:t>
            </w:r>
            <w:r>
              <w:rPr>
                <w:i/>
              </w:rPr>
              <w:t xml:space="preserve"> </w:t>
            </w:r>
            <w:r w:rsidRPr="00C63E6C">
              <w:rPr>
                <w:iCs/>
              </w:rPr>
              <w:t xml:space="preserve">Below you can find a sample </w:t>
            </w:r>
            <w:r w:rsidR="0087436F" w:rsidRPr="00C63E6C">
              <w:rPr>
                <w:iCs/>
              </w:rPr>
              <w:t xml:space="preserve">Know Your Counterparty (KYC) </w:t>
            </w:r>
            <w:r w:rsidR="0087436F">
              <w:rPr>
                <w:iCs/>
              </w:rPr>
              <w:t xml:space="preserve">and </w:t>
            </w:r>
            <w:r w:rsidR="0023332D" w:rsidRPr="00C63E6C">
              <w:rPr>
                <w:iCs/>
              </w:rPr>
              <w:t>Anti-Money Laundering (</w:t>
            </w:r>
            <w:r w:rsidRPr="00C63E6C">
              <w:rPr>
                <w:iCs/>
              </w:rPr>
              <w:t>AML</w:t>
            </w:r>
            <w:r w:rsidR="0023332D" w:rsidRPr="00C63E6C">
              <w:rPr>
                <w:iCs/>
              </w:rPr>
              <w:t>)</w:t>
            </w:r>
            <w:r w:rsidRPr="00C63E6C">
              <w:rPr>
                <w:iCs/>
              </w:rPr>
              <w:t xml:space="preserve"> procedure. If you decide to use it as a template for your own policy, fill it out with your own </w:t>
            </w:r>
            <w:r w:rsidR="0033245A" w:rsidRPr="00C63E6C">
              <w:rPr>
                <w:iCs/>
              </w:rPr>
              <w:t xml:space="preserve">business </w:t>
            </w:r>
            <w:r w:rsidRPr="00C63E6C">
              <w:rPr>
                <w:iCs/>
              </w:rPr>
              <w:t>information and be sure to align the procedure as much as possible with the organisation structure and processes of your own business.</w:t>
            </w:r>
            <w:r w:rsidR="005E6DE3" w:rsidRPr="00C63E6C">
              <w:rPr>
                <w:iCs/>
              </w:rPr>
              <w:t xml:space="preserve"> </w:t>
            </w:r>
          </w:p>
        </w:tc>
      </w:tr>
    </w:tbl>
    <w:p w14:paraId="08ACC743" w14:textId="77777777" w:rsidR="005F1FBF" w:rsidRDefault="005F1FBF">
      <w:pPr>
        <w:ind w:left="0" w:firstLine="567"/>
        <w:rPr>
          <w:sz w:val="22"/>
          <w:szCs w:val="22"/>
        </w:rPr>
      </w:pPr>
    </w:p>
    <w:tbl>
      <w:tblPr>
        <w:tblStyle w:val="a0"/>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7"/>
        <w:gridCol w:w="7029"/>
      </w:tblGrid>
      <w:tr w:rsidR="005F1FBF" w14:paraId="2389F23F" w14:textId="77777777">
        <w:trPr>
          <w:trHeight w:val="395"/>
          <w:jc w:val="center"/>
        </w:trPr>
        <w:tc>
          <w:tcPr>
            <w:tcW w:w="1897" w:type="dxa"/>
            <w:shd w:val="clear" w:color="auto" w:fill="2E2252"/>
          </w:tcPr>
          <w:p w14:paraId="6764F82E" w14:textId="77777777" w:rsidR="005F1FBF" w:rsidRDefault="006E6986" w:rsidP="001A270C">
            <w:pPr>
              <w:pBdr>
                <w:top w:val="nil"/>
                <w:left w:val="nil"/>
                <w:bottom w:val="nil"/>
                <w:right w:val="nil"/>
                <w:between w:val="nil"/>
              </w:pBdr>
              <w:spacing w:line="240" w:lineRule="auto"/>
              <w:ind w:left="0"/>
              <w:rPr>
                <w:b/>
                <w:color w:val="FFFFFF"/>
                <w:sz w:val="22"/>
                <w:szCs w:val="22"/>
              </w:rPr>
            </w:pPr>
            <w:r>
              <w:rPr>
                <w:b/>
                <w:color w:val="FFFFFF"/>
                <w:sz w:val="22"/>
                <w:szCs w:val="22"/>
              </w:rPr>
              <w:t>Created by</w:t>
            </w:r>
          </w:p>
        </w:tc>
        <w:tc>
          <w:tcPr>
            <w:tcW w:w="7029" w:type="dxa"/>
            <w:shd w:val="clear" w:color="auto" w:fill="auto"/>
          </w:tcPr>
          <w:p w14:paraId="2791E84F" w14:textId="77777777" w:rsidR="005F1FBF" w:rsidRDefault="006E6986">
            <w:pPr>
              <w:tabs>
                <w:tab w:val="left" w:pos="2501"/>
              </w:tabs>
            </w:pPr>
            <w:r>
              <w:tab/>
            </w:r>
          </w:p>
        </w:tc>
      </w:tr>
      <w:tr w:rsidR="005F1FBF" w14:paraId="0EBE9557" w14:textId="77777777">
        <w:trPr>
          <w:trHeight w:val="395"/>
          <w:jc w:val="center"/>
        </w:trPr>
        <w:tc>
          <w:tcPr>
            <w:tcW w:w="1897" w:type="dxa"/>
            <w:shd w:val="clear" w:color="auto" w:fill="2E2252"/>
          </w:tcPr>
          <w:p w14:paraId="7E1F22AA" w14:textId="77777777" w:rsidR="005F1FBF" w:rsidRDefault="006E6986" w:rsidP="001A270C">
            <w:pPr>
              <w:pBdr>
                <w:top w:val="nil"/>
                <w:left w:val="nil"/>
                <w:bottom w:val="nil"/>
                <w:right w:val="nil"/>
                <w:between w:val="nil"/>
              </w:pBdr>
              <w:spacing w:line="240" w:lineRule="auto"/>
              <w:ind w:left="0"/>
              <w:rPr>
                <w:b/>
                <w:color w:val="FFFFFF"/>
                <w:sz w:val="22"/>
                <w:szCs w:val="22"/>
              </w:rPr>
            </w:pPr>
            <w:r>
              <w:rPr>
                <w:b/>
                <w:color w:val="FFFFFF"/>
                <w:sz w:val="22"/>
                <w:szCs w:val="22"/>
              </w:rPr>
              <w:t>Reviewed on</w:t>
            </w:r>
          </w:p>
        </w:tc>
        <w:tc>
          <w:tcPr>
            <w:tcW w:w="7029" w:type="dxa"/>
            <w:shd w:val="clear" w:color="auto" w:fill="auto"/>
          </w:tcPr>
          <w:p w14:paraId="0B81D46A" w14:textId="77777777" w:rsidR="005F1FBF" w:rsidRDefault="005F1FBF"/>
        </w:tc>
      </w:tr>
      <w:tr w:rsidR="005F1FBF" w14:paraId="766BB0F3" w14:textId="77777777">
        <w:trPr>
          <w:trHeight w:val="395"/>
          <w:jc w:val="center"/>
        </w:trPr>
        <w:tc>
          <w:tcPr>
            <w:tcW w:w="1897" w:type="dxa"/>
            <w:shd w:val="clear" w:color="auto" w:fill="2E2252"/>
          </w:tcPr>
          <w:p w14:paraId="4073F23D" w14:textId="77777777" w:rsidR="005F1FBF" w:rsidRDefault="006E6986" w:rsidP="001A270C">
            <w:pPr>
              <w:pBdr>
                <w:top w:val="nil"/>
                <w:left w:val="nil"/>
                <w:bottom w:val="nil"/>
                <w:right w:val="nil"/>
                <w:between w:val="nil"/>
              </w:pBdr>
              <w:spacing w:line="240" w:lineRule="auto"/>
              <w:ind w:left="0"/>
              <w:rPr>
                <w:b/>
                <w:color w:val="FFFFFF"/>
                <w:sz w:val="22"/>
                <w:szCs w:val="22"/>
              </w:rPr>
            </w:pPr>
            <w:r>
              <w:rPr>
                <w:b/>
                <w:color w:val="FFFFFF"/>
                <w:sz w:val="22"/>
                <w:szCs w:val="22"/>
              </w:rPr>
              <w:t>Authorised by</w:t>
            </w:r>
          </w:p>
        </w:tc>
        <w:tc>
          <w:tcPr>
            <w:tcW w:w="7029" w:type="dxa"/>
            <w:shd w:val="clear" w:color="auto" w:fill="auto"/>
          </w:tcPr>
          <w:p w14:paraId="3B20DA83" w14:textId="77777777" w:rsidR="005F1FBF" w:rsidRDefault="005F1FBF"/>
        </w:tc>
      </w:tr>
    </w:tbl>
    <w:p w14:paraId="1C70408F" w14:textId="77777777" w:rsidR="005F1FBF" w:rsidRDefault="005F1FBF">
      <w:pPr>
        <w:pStyle w:val="Heading2"/>
        <w:spacing w:line="240" w:lineRule="auto"/>
        <w:rPr>
          <w:color w:val="312459"/>
          <w:sz w:val="24"/>
          <w:szCs w:val="24"/>
        </w:rPr>
      </w:pPr>
    </w:p>
    <w:p w14:paraId="19695F2E" w14:textId="77777777" w:rsidR="005F1FBF" w:rsidRDefault="006E6986">
      <w:pPr>
        <w:pStyle w:val="Heading2"/>
        <w:spacing w:before="200" w:line="276" w:lineRule="auto"/>
        <w:jc w:val="both"/>
        <w:rPr>
          <w:color w:val="000000"/>
        </w:rPr>
      </w:pPr>
      <w:r>
        <w:rPr>
          <w:color w:val="312459"/>
          <w:sz w:val="24"/>
          <w:szCs w:val="24"/>
        </w:rPr>
        <w:t>1. Scope and Objectives</w:t>
      </w:r>
    </w:p>
    <w:p w14:paraId="7A752825" w14:textId="2A94EF32" w:rsidR="005F1FBF" w:rsidRDefault="006E6986">
      <w:pPr>
        <w:spacing w:before="200"/>
        <w:ind w:left="0"/>
        <w:jc w:val="both"/>
        <w:rPr>
          <w:color w:val="000000"/>
          <w:sz w:val="22"/>
          <w:szCs w:val="22"/>
        </w:rPr>
      </w:pPr>
      <w:r>
        <w:rPr>
          <w:color w:val="000000"/>
          <w:sz w:val="22"/>
          <w:szCs w:val="22"/>
        </w:rPr>
        <w:t xml:space="preserve">In our Anti–Money Laundering (AML) </w:t>
      </w:r>
      <w:r w:rsidR="00B72B9B">
        <w:rPr>
          <w:color w:val="000000"/>
          <w:sz w:val="22"/>
          <w:szCs w:val="22"/>
        </w:rPr>
        <w:t xml:space="preserve">and Know Your Counterparty (KYC) </w:t>
      </w:r>
      <w:r>
        <w:rPr>
          <w:color w:val="000000"/>
          <w:sz w:val="22"/>
          <w:szCs w:val="22"/>
        </w:rPr>
        <w:t xml:space="preserve">Policy, </w:t>
      </w:r>
      <w:r>
        <w:rPr>
          <w:sz w:val="22"/>
          <w:szCs w:val="22"/>
        </w:rPr>
        <w:t>we recognise</w:t>
      </w:r>
      <w:r>
        <w:rPr>
          <w:color w:val="000000"/>
          <w:sz w:val="22"/>
          <w:szCs w:val="22"/>
        </w:rPr>
        <w:t xml:space="preserve"> the importance of preventing money laundering and terrorism financing and we commit to high standards of business integrity. The purpose of this procedure is to provide a framework for the implementation of our AML Policy</w:t>
      </w:r>
      <w:r>
        <w:rPr>
          <w:sz w:val="22"/>
          <w:szCs w:val="22"/>
        </w:rPr>
        <w:t>.</w:t>
      </w:r>
      <w:r>
        <w:rPr>
          <w:color w:val="000000"/>
          <w:sz w:val="22"/>
          <w:szCs w:val="22"/>
        </w:rPr>
        <w:t xml:space="preserve"> </w:t>
      </w:r>
    </w:p>
    <w:p w14:paraId="7B921BBC" w14:textId="66CC1E94" w:rsidR="005F1FBF" w:rsidRDefault="006E6986">
      <w:pPr>
        <w:spacing w:before="200"/>
        <w:ind w:left="0"/>
        <w:jc w:val="both"/>
        <w:rPr>
          <w:color w:val="000000"/>
          <w:sz w:val="22"/>
          <w:szCs w:val="22"/>
        </w:rPr>
      </w:pPr>
      <w:r>
        <w:rPr>
          <w:color w:val="000000"/>
          <w:sz w:val="22"/>
          <w:szCs w:val="22"/>
        </w:rPr>
        <w:t xml:space="preserve">This procedure establishes the standards that executives, managers and employees (together, the “employees”) should observe to make sure that the </w:t>
      </w:r>
      <w:r w:rsidR="0033245A">
        <w:rPr>
          <w:color w:val="000000"/>
          <w:sz w:val="22"/>
          <w:szCs w:val="22"/>
        </w:rPr>
        <w:t xml:space="preserve">business </w:t>
      </w:r>
      <w:r>
        <w:rPr>
          <w:color w:val="000000"/>
          <w:sz w:val="22"/>
          <w:szCs w:val="22"/>
        </w:rPr>
        <w:t>is able to prevent, mitigate, and manage risks of being associated with money laundering, terrorism financing and other criminal activities.</w:t>
      </w:r>
    </w:p>
    <w:p w14:paraId="2F3EE4B9" w14:textId="77777777" w:rsidR="005F1FBF" w:rsidRDefault="006E6986">
      <w:pPr>
        <w:spacing w:before="200"/>
        <w:ind w:left="0"/>
        <w:jc w:val="both"/>
        <w:rPr>
          <w:color w:val="000000"/>
          <w:sz w:val="22"/>
          <w:szCs w:val="22"/>
        </w:rPr>
      </w:pPr>
      <w:r>
        <w:rPr>
          <w:color w:val="000000"/>
          <w:sz w:val="22"/>
          <w:szCs w:val="22"/>
        </w:rPr>
        <w:t>In particular, this procedure establishes:</w:t>
      </w:r>
    </w:p>
    <w:p w14:paraId="1AD95690" w14:textId="77777777" w:rsidR="005F1FBF" w:rsidRDefault="006E6986">
      <w:pPr>
        <w:numPr>
          <w:ilvl w:val="0"/>
          <w:numId w:val="5"/>
        </w:numPr>
        <w:pBdr>
          <w:top w:val="nil"/>
          <w:left w:val="nil"/>
          <w:bottom w:val="nil"/>
          <w:right w:val="nil"/>
          <w:between w:val="nil"/>
        </w:pBdr>
        <w:spacing w:before="200"/>
        <w:jc w:val="both"/>
        <w:rPr>
          <w:color w:val="000000"/>
          <w:sz w:val="22"/>
          <w:szCs w:val="22"/>
        </w:rPr>
      </w:pPr>
      <w:r>
        <w:rPr>
          <w:color w:val="000000"/>
          <w:sz w:val="22"/>
          <w:szCs w:val="22"/>
        </w:rPr>
        <w:t>The roles, responsibilities and duties of relevant functions and departments;</w:t>
      </w:r>
    </w:p>
    <w:p w14:paraId="1EDAA57C" w14:textId="77777777" w:rsidR="005F1FBF" w:rsidRDefault="006E6986">
      <w:pPr>
        <w:numPr>
          <w:ilvl w:val="0"/>
          <w:numId w:val="5"/>
        </w:numPr>
        <w:pBdr>
          <w:top w:val="nil"/>
          <w:left w:val="nil"/>
          <w:bottom w:val="nil"/>
          <w:right w:val="nil"/>
          <w:between w:val="nil"/>
        </w:pBdr>
        <w:spacing w:before="200"/>
        <w:jc w:val="both"/>
        <w:rPr>
          <w:color w:val="000000"/>
          <w:sz w:val="22"/>
          <w:szCs w:val="22"/>
        </w:rPr>
      </w:pPr>
      <w:r>
        <w:rPr>
          <w:color w:val="000000"/>
          <w:sz w:val="22"/>
          <w:szCs w:val="22"/>
        </w:rPr>
        <w:t>The operating procedures for managing the risk of money laundering and terrorism financing;</w:t>
      </w:r>
    </w:p>
    <w:p w14:paraId="450B515A" w14:textId="77777777" w:rsidR="005F1FBF" w:rsidRDefault="006E6986">
      <w:pPr>
        <w:numPr>
          <w:ilvl w:val="0"/>
          <w:numId w:val="5"/>
        </w:numPr>
        <w:pBdr>
          <w:top w:val="nil"/>
          <w:left w:val="nil"/>
          <w:bottom w:val="nil"/>
          <w:right w:val="nil"/>
          <w:between w:val="nil"/>
        </w:pBdr>
        <w:spacing w:before="200"/>
        <w:jc w:val="both"/>
        <w:rPr>
          <w:color w:val="000000"/>
          <w:sz w:val="22"/>
          <w:szCs w:val="22"/>
        </w:rPr>
      </w:pPr>
      <w:r>
        <w:rPr>
          <w:color w:val="000000"/>
          <w:sz w:val="22"/>
          <w:szCs w:val="22"/>
        </w:rPr>
        <w:t>The control system to ensure compliance with internal procedures and all regulatory obligations.</w:t>
      </w:r>
    </w:p>
    <w:p w14:paraId="5E3CB239" w14:textId="77777777" w:rsidR="005F1FBF" w:rsidRDefault="005F1FBF">
      <w:pPr>
        <w:ind w:left="0" w:firstLine="567"/>
        <w:jc w:val="both"/>
        <w:rPr>
          <w:color w:val="000000"/>
          <w:sz w:val="22"/>
          <w:szCs w:val="22"/>
        </w:rPr>
      </w:pPr>
    </w:p>
    <w:p w14:paraId="598E2E50" w14:textId="77777777" w:rsidR="005F1FBF" w:rsidRDefault="006E6986">
      <w:pPr>
        <w:pStyle w:val="Heading2"/>
        <w:spacing w:before="200" w:line="276" w:lineRule="auto"/>
        <w:jc w:val="both"/>
        <w:rPr>
          <w:i/>
          <w:color w:val="312459"/>
        </w:rPr>
      </w:pPr>
      <w:r>
        <w:rPr>
          <w:color w:val="312459"/>
          <w:sz w:val="24"/>
          <w:szCs w:val="24"/>
        </w:rPr>
        <w:t>2. Definitions</w:t>
      </w:r>
    </w:p>
    <w:p w14:paraId="3E93ABB3" w14:textId="3FBDF5D9" w:rsidR="005F1FBF" w:rsidRDefault="006E6986">
      <w:pPr>
        <w:spacing w:before="200"/>
        <w:ind w:left="0"/>
        <w:jc w:val="both"/>
        <w:rPr>
          <w:color w:val="000000"/>
          <w:sz w:val="22"/>
          <w:szCs w:val="22"/>
        </w:rPr>
      </w:pPr>
      <w:r>
        <w:rPr>
          <w:i/>
          <w:color w:val="312459"/>
          <w:sz w:val="22"/>
          <w:szCs w:val="22"/>
        </w:rPr>
        <w:t>Beneficial Owner:</w:t>
      </w:r>
      <w:r>
        <w:rPr>
          <w:color w:val="000000"/>
          <w:sz w:val="20"/>
          <w:szCs w:val="20"/>
        </w:rPr>
        <w:t xml:space="preserve"> </w:t>
      </w:r>
      <w:r>
        <w:rPr>
          <w:color w:val="000000"/>
          <w:sz w:val="22"/>
          <w:szCs w:val="22"/>
        </w:rPr>
        <w:t xml:space="preserve">A beneficial owner in respect of a </w:t>
      </w:r>
      <w:r w:rsidR="0033245A">
        <w:rPr>
          <w:color w:val="000000"/>
          <w:sz w:val="22"/>
          <w:szCs w:val="22"/>
        </w:rPr>
        <w:t>business</w:t>
      </w:r>
      <w:r>
        <w:rPr>
          <w:color w:val="000000"/>
          <w:sz w:val="22"/>
          <w:szCs w:val="22"/>
        </w:rPr>
        <w:t xml:space="preserve"> means the natural person(s) who directly or indirectly ultimately owns or controls the corporate entity.</w:t>
      </w:r>
    </w:p>
    <w:p w14:paraId="422EB670" w14:textId="77777777" w:rsidR="005F1FBF" w:rsidRDefault="006E6986">
      <w:pPr>
        <w:spacing w:before="200"/>
        <w:ind w:left="0"/>
        <w:jc w:val="both"/>
        <w:rPr>
          <w:i/>
          <w:color w:val="312459"/>
          <w:sz w:val="22"/>
          <w:szCs w:val="22"/>
        </w:rPr>
      </w:pPr>
      <w:r>
        <w:rPr>
          <w:i/>
          <w:color w:val="312459"/>
          <w:sz w:val="22"/>
          <w:szCs w:val="22"/>
        </w:rPr>
        <w:t xml:space="preserve">Counterparty: </w:t>
      </w:r>
      <w:r>
        <w:rPr>
          <w:color w:val="000000"/>
          <w:sz w:val="22"/>
          <w:szCs w:val="22"/>
        </w:rPr>
        <w:t>The other party that participates in a financial transaction. It could be an individual, a business, a government, or another type of organisation.</w:t>
      </w:r>
    </w:p>
    <w:p w14:paraId="1519BA4F" w14:textId="77777777" w:rsidR="005F1FBF" w:rsidRDefault="006E6986">
      <w:pPr>
        <w:spacing w:before="200"/>
        <w:ind w:left="0"/>
        <w:jc w:val="both"/>
        <w:rPr>
          <w:color w:val="000000"/>
          <w:sz w:val="22"/>
          <w:szCs w:val="22"/>
        </w:rPr>
      </w:pPr>
      <w:r>
        <w:rPr>
          <w:i/>
          <w:color w:val="312459"/>
          <w:sz w:val="22"/>
          <w:szCs w:val="22"/>
        </w:rPr>
        <w:t>Money Laundering:</w:t>
      </w:r>
      <w:r>
        <w:rPr>
          <w:color w:val="000000"/>
          <w:sz w:val="22"/>
          <w:szCs w:val="22"/>
        </w:rPr>
        <w:t xml:space="preserve"> The illegal process of concealing the origins of money that is generated by criminal activity by passing it through a complex sequence of bank transfers or commercial transactions.</w:t>
      </w:r>
    </w:p>
    <w:p w14:paraId="170D3774" w14:textId="77777777" w:rsidR="005F1FBF" w:rsidRDefault="006E6986">
      <w:pPr>
        <w:spacing w:before="200"/>
        <w:ind w:left="0"/>
        <w:jc w:val="both"/>
        <w:rPr>
          <w:color w:val="000000"/>
          <w:sz w:val="22"/>
          <w:szCs w:val="22"/>
        </w:rPr>
      </w:pPr>
      <w:r>
        <w:rPr>
          <w:i/>
          <w:color w:val="312459"/>
          <w:sz w:val="22"/>
          <w:szCs w:val="22"/>
        </w:rPr>
        <w:lastRenderedPageBreak/>
        <w:t>Politically Exposed Person (PEP):</w:t>
      </w:r>
      <w:r>
        <w:rPr>
          <w:color w:val="000000"/>
          <w:sz w:val="22"/>
          <w:szCs w:val="22"/>
        </w:rPr>
        <w:t xml:space="preserve">  A person who holds a senior public or elected position and, for this reason, is perceived to be more likely to be exposed to the risk of money laundering and other crimes related to illegal transactions, such as corruption and bribery.  </w:t>
      </w:r>
    </w:p>
    <w:p w14:paraId="71150CF1" w14:textId="77777777" w:rsidR="005F1FBF" w:rsidRDefault="006E6986">
      <w:pPr>
        <w:spacing w:before="200"/>
        <w:ind w:left="0"/>
        <w:jc w:val="both"/>
        <w:rPr>
          <w:i/>
          <w:color w:val="312459"/>
          <w:sz w:val="22"/>
          <w:szCs w:val="22"/>
        </w:rPr>
      </w:pPr>
      <w:r>
        <w:rPr>
          <w:i/>
          <w:color w:val="312459"/>
          <w:sz w:val="22"/>
          <w:szCs w:val="22"/>
        </w:rPr>
        <w:t xml:space="preserve">Suspicious transaction: </w:t>
      </w:r>
      <w:r>
        <w:rPr>
          <w:color w:val="000000"/>
          <w:sz w:val="22"/>
          <w:szCs w:val="22"/>
        </w:rPr>
        <w:t>A suspicious transaction is a transaction that is inconsistent with the client’s legitimate business or the client’s usual transaction history known from the monitoring of client activity.</w:t>
      </w:r>
    </w:p>
    <w:p w14:paraId="4F9E7568" w14:textId="77777777" w:rsidR="005F1FBF" w:rsidRDefault="006E6986">
      <w:pPr>
        <w:spacing w:before="200"/>
        <w:ind w:left="0"/>
        <w:jc w:val="both"/>
        <w:rPr>
          <w:color w:val="000000"/>
          <w:sz w:val="22"/>
          <w:szCs w:val="22"/>
        </w:rPr>
      </w:pPr>
      <w:r>
        <w:rPr>
          <w:i/>
          <w:color w:val="312459"/>
          <w:sz w:val="22"/>
          <w:szCs w:val="22"/>
        </w:rPr>
        <w:t>Terrorism Financing:</w:t>
      </w:r>
      <w:r w:rsidR="001A270C">
        <w:rPr>
          <w:color w:val="000000"/>
          <w:sz w:val="22"/>
          <w:szCs w:val="22"/>
        </w:rPr>
        <w:t xml:space="preserve"> The provision of</w:t>
      </w:r>
      <w:r>
        <w:rPr>
          <w:color w:val="000000"/>
          <w:sz w:val="22"/>
          <w:szCs w:val="22"/>
        </w:rPr>
        <w:t xml:space="preserve"> financial support to individual terrorists or non-state armed groups.</w:t>
      </w:r>
    </w:p>
    <w:p w14:paraId="0D0AFA5D" w14:textId="77777777" w:rsidR="005F1FBF" w:rsidRDefault="005F1FBF">
      <w:pPr>
        <w:ind w:left="0" w:firstLine="567"/>
        <w:jc w:val="both"/>
      </w:pPr>
    </w:p>
    <w:p w14:paraId="7933849E" w14:textId="77777777" w:rsidR="005F1FBF" w:rsidRDefault="006E6986">
      <w:pPr>
        <w:pStyle w:val="Heading2"/>
        <w:spacing w:before="200" w:line="276" w:lineRule="auto"/>
        <w:jc w:val="both"/>
        <w:rPr>
          <w:color w:val="000000"/>
        </w:rPr>
      </w:pPr>
      <w:r>
        <w:rPr>
          <w:color w:val="312459"/>
          <w:sz w:val="24"/>
          <w:szCs w:val="24"/>
        </w:rPr>
        <w:t xml:space="preserve">3. Responsibilities and Governance </w:t>
      </w:r>
    </w:p>
    <w:p w14:paraId="4873A280" w14:textId="77777777" w:rsidR="005F1FBF" w:rsidRDefault="006E6986">
      <w:pPr>
        <w:numPr>
          <w:ilvl w:val="0"/>
          <w:numId w:val="6"/>
        </w:numPr>
        <w:pBdr>
          <w:top w:val="nil"/>
          <w:left w:val="nil"/>
          <w:bottom w:val="nil"/>
          <w:right w:val="nil"/>
          <w:between w:val="nil"/>
        </w:pBdr>
        <w:jc w:val="both"/>
        <w:rPr>
          <w:color w:val="000000"/>
          <w:sz w:val="22"/>
          <w:szCs w:val="22"/>
        </w:rPr>
      </w:pPr>
      <w:r>
        <w:rPr>
          <w:b/>
          <w:color w:val="000000"/>
          <w:sz w:val="22"/>
          <w:szCs w:val="22"/>
        </w:rPr>
        <w:t>[CEO / DIRECTOR]</w:t>
      </w:r>
      <w:r>
        <w:rPr>
          <w:color w:val="000000"/>
          <w:sz w:val="22"/>
          <w:szCs w:val="22"/>
        </w:rPr>
        <w:t xml:space="preserve"> </w:t>
      </w:r>
    </w:p>
    <w:p w14:paraId="172DE125" w14:textId="33E943B5" w:rsidR="005F1FBF" w:rsidRDefault="006E6986">
      <w:pPr>
        <w:numPr>
          <w:ilvl w:val="0"/>
          <w:numId w:val="6"/>
        </w:numPr>
        <w:pBdr>
          <w:top w:val="nil"/>
          <w:left w:val="nil"/>
          <w:bottom w:val="nil"/>
          <w:right w:val="nil"/>
          <w:between w:val="nil"/>
        </w:pBdr>
        <w:jc w:val="both"/>
        <w:rPr>
          <w:color w:val="000000"/>
          <w:sz w:val="22"/>
          <w:szCs w:val="22"/>
        </w:rPr>
      </w:pPr>
      <w:r>
        <w:rPr>
          <w:b/>
          <w:color w:val="000000"/>
          <w:sz w:val="22"/>
          <w:szCs w:val="22"/>
        </w:rPr>
        <w:t>[AML OFFICER</w:t>
      </w:r>
      <w:r w:rsidR="001B26AC">
        <w:rPr>
          <w:b/>
          <w:color w:val="000000"/>
          <w:sz w:val="22"/>
          <w:szCs w:val="22"/>
        </w:rPr>
        <w:t>/COMPLIANCE OFFICER</w:t>
      </w:r>
      <w:r>
        <w:rPr>
          <w:b/>
          <w:color w:val="000000"/>
          <w:sz w:val="22"/>
          <w:szCs w:val="22"/>
        </w:rPr>
        <w:t>]</w:t>
      </w:r>
      <w:r>
        <w:rPr>
          <w:color w:val="000000"/>
          <w:sz w:val="22"/>
          <w:szCs w:val="22"/>
        </w:rPr>
        <w:t xml:space="preserve"> </w:t>
      </w:r>
    </w:p>
    <w:p w14:paraId="5622F758" w14:textId="77777777" w:rsidR="005F1FBF" w:rsidRDefault="005F1FBF">
      <w:pPr>
        <w:ind w:left="0" w:firstLine="567"/>
        <w:jc w:val="both"/>
        <w:rPr>
          <w:b/>
          <w:color w:val="000000"/>
          <w:sz w:val="22"/>
          <w:szCs w:val="22"/>
        </w:rPr>
      </w:pPr>
    </w:p>
    <w:p w14:paraId="1677DFEF" w14:textId="7C0F6E01" w:rsidR="005F1FBF" w:rsidRDefault="006E6986">
      <w:pPr>
        <w:ind w:left="0"/>
        <w:jc w:val="both"/>
        <w:rPr>
          <w:color w:val="000000"/>
          <w:sz w:val="22"/>
          <w:szCs w:val="22"/>
        </w:rPr>
      </w:pPr>
      <w:r>
        <w:rPr>
          <w:b/>
          <w:color w:val="000000"/>
          <w:sz w:val="22"/>
          <w:szCs w:val="22"/>
        </w:rPr>
        <w:t>[NAME OF BUSINESS]</w:t>
      </w:r>
      <w:r>
        <w:rPr>
          <w:color w:val="000000"/>
          <w:sz w:val="22"/>
          <w:szCs w:val="22"/>
        </w:rPr>
        <w:t xml:space="preserve"> has designated an </w:t>
      </w:r>
      <w:r>
        <w:rPr>
          <w:b/>
          <w:color w:val="000000"/>
          <w:sz w:val="22"/>
          <w:szCs w:val="22"/>
        </w:rPr>
        <w:t>[AML OFFICER</w:t>
      </w:r>
      <w:r w:rsidR="001B26AC">
        <w:rPr>
          <w:b/>
          <w:color w:val="000000"/>
          <w:sz w:val="22"/>
          <w:szCs w:val="22"/>
        </w:rPr>
        <w:t>/COMPLIANCE OFFICER</w:t>
      </w:r>
      <w:r>
        <w:rPr>
          <w:b/>
          <w:color w:val="000000"/>
          <w:sz w:val="22"/>
          <w:szCs w:val="22"/>
        </w:rPr>
        <w:t>]</w:t>
      </w:r>
      <w:r>
        <w:rPr>
          <w:color w:val="000000"/>
          <w:sz w:val="22"/>
          <w:szCs w:val="22"/>
        </w:rPr>
        <w:t xml:space="preserve">, with full responsibility for </w:t>
      </w:r>
      <w:r w:rsidR="001B26AC">
        <w:rPr>
          <w:color w:val="000000"/>
          <w:sz w:val="22"/>
          <w:szCs w:val="22"/>
        </w:rPr>
        <w:t>implementing the AML</w:t>
      </w:r>
      <w:r w:rsidR="00B454E2">
        <w:rPr>
          <w:color w:val="000000"/>
          <w:sz w:val="22"/>
          <w:szCs w:val="22"/>
        </w:rPr>
        <w:t xml:space="preserve"> and </w:t>
      </w:r>
      <w:r w:rsidR="001B26AC">
        <w:rPr>
          <w:color w:val="000000"/>
          <w:sz w:val="22"/>
          <w:szCs w:val="22"/>
        </w:rPr>
        <w:t xml:space="preserve">KYC </w:t>
      </w:r>
      <w:r w:rsidR="00B454E2">
        <w:rPr>
          <w:color w:val="000000"/>
          <w:sz w:val="22"/>
          <w:szCs w:val="22"/>
        </w:rPr>
        <w:t>policy</w:t>
      </w:r>
      <w:r>
        <w:rPr>
          <w:color w:val="000000"/>
          <w:sz w:val="22"/>
          <w:szCs w:val="22"/>
        </w:rPr>
        <w:t xml:space="preserve">.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has a working knowledge of the anti–money laundering and counter terrorism laws and regulations of </w:t>
      </w:r>
      <w:r w:rsidRPr="001A270C">
        <w:rPr>
          <w:b/>
          <w:color w:val="000000"/>
          <w:sz w:val="22"/>
          <w:szCs w:val="22"/>
        </w:rPr>
        <w:t>[COUNTRY NAME]</w:t>
      </w:r>
      <w:r>
        <w:rPr>
          <w:color w:val="000000"/>
          <w:sz w:val="22"/>
          <w:szCs w:val="22"/>
        </w:rPr>
        <w:t xml:space="preserve">, and is qualified by experience, knowledge and training. </w:t>
      </w:r>
    </w:p>
    <w:p w14:paraId="0FD69C0F" w14:textId="33FD2AD2" w:rsidR="005F1FBF" w:rsidRDefault="006E6986">
      <w:pPr>
        <w:spacing w:before="200"/>
        <w:ind w:left="0"/>
        <w:jc w:val="both"/>
        <w:rPr>
          <w:color w:val="000000"/>
          <w:sz w:val="22"/>
          <w:szCs w:val="22"/>
        </w:rPr>
      </w:pPr>
      <w:r>
        <w:rPr>
          <w:color w:val="000000"/>
          <w:sz w:val="22"/>
          <w:szCs w:val="22"/>
        </w:rPr>
        <w:t xml:space="preserve">The duties of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include: </w:t>
      </w:r>
    </w:p>
    <w:p w14:paraId="372DA2D2" w14:textId="76FC11B3" w:rsidR="005F1FBF" w:rsidRDefault="006E6986" w:rsidP="001B26AC">
      <w:pPr>
        <w:numPr>
          <w:ilvl w:val="0"/>
          <w:numId w:val="7"/>
        </w:numPr>
        <w:pBdr>
          <w:top w:val="nil"/>
          <w:left w:val="nil"/>
          <w:bottom w:val="nil"/>
          <w:right w:val="nil"/>
          <w:between w:val="nil"/>
        </w:pBdr>
        <w:spacing w:before="200"/>
        <w:jc w:val="both"/>
        <w:rPr>
          <w:color w:val="000000"/>
          <w:sz w:val="22"/>
          <w:szCs w:val="22"/>
        </w:rPr>
      </w:pPr>
      <w:r>
        <w:rPr>
          <w:color w:val="000000"/>
          <w:sz w:val="22"/>
          <w:szCs w:val="22"/>
        </w:rPr>
        <w:t xml:space="preserve">Monitoring the </w:t>
      </w:r>
      <w:r w:rsidR="00061F03">
        <w:rPr>
          <w:color w:val="000000"/>
          <w:sz w:val="22"/>
          <w:szCs w:val="22"/>
        </w:rPr>
        <w:t>business</w:t>
      </w:r>
      <w:r>
        <w:rPr>
          <w:color w:val="000000"/>
          <w:sz w:val="22"/>
          <w:szCs w:val="22"/>
        </w:rPr>
        <w:t xml:space="preserve">’s compliance with AML laws and regulations; </w:t>
      </w:r>
    </w:p>
    <w:p w14:paraId="6CCC350B" w14:textId="12CC3C86" w:rsidR="005F1FBF" w:rsidRDefault="006E6986">
      <w:pPr>
        <w:numPr>
          <w:ilvl w:val="0"/>
          <w:numId w:val="7"/>
        </w:numPr>
        <w:pBdr>
          <w:top w:val="nil"/>
          <w:left w:val="nil"/>
          <w:bottom w:val="nil"/>
          <w:right w:val="nil"/>
          <w:between w:val="nil"/>
        </w:pBdr>
        <w:spacing w:before="200"/>
        <w:jc w:val="both"/>
        <w:rPr>
          <w:color w:val="000000"/>
          <w:sz w:val="22"/>
          <w:szCs w:val="22"/>
        </w:rPr>
      </w:pPr>
      <w:r>
        <w:rPr>
          <w:color w:val="000000"/>
          <w:sz w:val="22"/>
          <w:szCs w:val="22"/>
        </w:rPr>
        <w:t>Overseeing the correct implementation of this procedure;</w:t>
      </w:r>
    </w:p>
    <w:p w14:paraId="711BD045" w14:textId="6D822422" w:rsidR="005F1FBF" w:rsidRDefault="006E6986">
      <w:pPr>
        <w:numPr>
          <w:ilvl w:val="0"/>
          <w:numId w:val="7"/>
        </w:numPr>
        <w:pBdr>
          <w:top w:val="nil"/>
          <w:left w:val="nil"/>
          <w:bottom w:val="nil"/>
          <w:right w:val="nil"/>
          <w:between w:val="nil"/>
        </w:pBdr>
        <w:spacing w:before="200"/>
        <w:jc w:val="both"/>
        <w:rPr>
          <w:color w:val="000000"/>
          <w:sz w:val="22"/>
          <w:szCs w:val="22"/>
        </w:rPr>
      </w:pPr>
      <w:r>
        <w:rPr>
          <w:color w:val="000000"/>
          <w:sz w:val="22"/>
          <w:szCs w:val="22"/>
        </w:rPr>
        <w:t>C</w:t>
      </w:r>
      <w:r w:rsidR="001A270C">
        <w:rPr>
          <w:color w:val="000000"/>
          <w:sz w:val="22"/>
          <w:szCs w:val="22"/>
        </w:rPr>
        <w:t xml:space="preserve">ommunicating with and training </w:t>
      </w:r>
      <w:r>
        <w:rPr>
          <w:color w:val="000000"/>
          <w:sz w:val="22"/>
          <w:szCs w:val="22"/>
        </w:rPr>
        <w:t>employees</w:t>
      </w:r>
      <w:r w:rsidR="001A270C">
        <w:rPr>
          <w:color w:val="000000"/>
          <w:sz w:val="22"/>
          <w:szCs w:val="22"/>
        </w:rPr>
        <w:t xml:space="preserve"> on the AML policy and procedure</w:t>
      </w:r>
      <w:r>
        <w:rPr>
          <w:color w:val="000000"/>
          <w:sz w:val="22"/>
          <w:szCs w:val="22"/>
        </w:rPr>
        <w:t xml:space="preserve">; </w:t>
      </w:r>
    </w:p>
    <w:p w14:paraId="5311C8D9" w14:textId="3F3FEB40" w:rsidR="005F1FBF" w:rsidRDefault="006E6986">
      <w:pPr>
        <w:numPr>
          <w:ilvl w:val="0"/>
          <w:numId w:val="7"/>
        </w:numPr>
        <w:pBdr>
          <w:top w:val="nil"/>
          <w:left w:val="nil"/>
          <w:bottom w:val="nil"/>
          <w:right w:val="nil"/>
          <w:between w:val="nil"/>
        </w:pBdr>
        <w:spacing w:before="200"/>
        <w:jc w:val="both"/>
        <w:rPr>
          <w:color w:val="000000"/>
          <w:sz w:val="22"/>
          <w:szCs w:val="22"/>
        </w:rPr>
      </w:pPr>
      <w:r>
        <w:rPr>
          <w:color w:val="000000"/>
          <w:sz w:val="22"/>
          <w:szCs w:val="22"/>
        </w:rPr>
        <w:t xml:space="preserve">Ensuring that the </w:t>
      </w:r>
      <w:r w:rsidR="00061F03">
        <w:rPr>
          <w:color w:val="000000"/>
          <w:sz w:val="22"/>
          <w:szCs w:val="22"/>
        </w:rPr>
        <w:t xml:space="preserve">business </w:t>
      </w:r>
      <w:r>
        <w:rPr>
          <w:color w:val="000000"/>
          <w:sz w:val="22"/>
          <w:szCs w:val="22"/>
        </w:rPr>
        <w:t>keeps and maintains all required AML and KYC records;</w:t>
      </w:r>
    </w:p>
    <w:p w14:paraId="6C530851" w14:textId="08BF68A7" w:rsidR="005F1FBF" w:rsidRDefault="006E6986">
      <w:pPr>
        <w:numPr>
          <w:ilvl w:val="0"/>
          <w:numId w:val="7"/>
        </w:numPr>
        <w:pBdr>
          <w:top w:val="nil"/>
          <w:left w:val="nil"/>
          <w:bottom w:val="nil"/>
          <w:right w:val="nil"/>
          <w:between w:val="nil"/>
        </w:pBdr>
        <w:spacing w:before="200"/>
        <w:jc w:val="both"/>
        <w:rPr>
          <w:color w:val="000000"/>
          <w:sz w:val="22"/>
          <w:szCs w:val="22"/>
        </w:rPr>
      </w:pPr>
      <w:r>
        <w:rPr>
          <w:color w:val="000000"/>
          <w:sz w:val="22"/>
          <w:szCs w:val="22"/>
        </w:rPr>
        <w:t xml:space="preserve">Ensuring that Suspicious Activity Reports (SAR) are filed with </w:t>
      </w:r>
      <w:r>
        <w:rPr>
          <w:b/>
          <w:color w:val="000000"/>
          <w:sz w:val="22"/>
          <w:szCs w:val="22"/>
        </w:rPr>
        <w:t>[NAME OF RELEVANT AGENCY]</w:t>
      </w:r>
      <w:r>
        <w:rPr>
          <w:color w:val="000000"/>
          <w:sz w:val="22"/>
          <w:szCs w:val="22"/>
        </w:rPr>
        <w:t xml:space="preserve"> when appropriate. </w:t>
      </w:r>
    </w:p>
    <w:p w14:paraId="48730350" w14:textId="77777777" w:rsidR="005F1FBF" w:rsidRDefault="005F1FBF">
      <w:pPr>
        <w:ind w:left="0" w:firstLine="567"/>
        <w:jc w:val="both"/>
        <w:rPr>
          <w:color w:val="000000"/>
          <w:sz w:val="22"/>
          <w:szCs w:val="22"/>
        </w:rPr>
      </w:pPr>
    </w:p>
    <w:p w14:paraId="7F52DF83" w14:textId="153FEB33" w:rsidR="005F1FBF" w:rsidRDefault="006E6986">
      <w:pPr>
        <w:ind w:left="0"/>
        <w:jc w:val="both"/>
        <w:rPr>
          <w:color w:val="000000"/>
          <w:sz w:val="22"/>
          <w:szCs w:val="22"/>
        </w:rPr>
      </w:pPr>
      <w:r>
        <w:rPr>
          <w:color w:val="000000"/>
          <w:sz w:val="22"/>
          <w:szCs w:val="22"/>
        </w:rPr>
        <w:t xml:space="preserve">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is vested with full responsibility and authority to enforce </w:t>
      </w:r>
      <w:r>
        <w:rPr>
          <w:b/>
          <w:color w:val="000000"/>
          <w:sz w:val="22"/>
          <w:szCs w:val="22"/>
        </w:rPr>
        <w:t>[NAME OF BUSINESS]</w:t>
      </w:r>
      <w:r>
        <w:rPr>
          <w:color w:val="000000"/>
          <w:sz w:val="22"/>
          <w:szCs w:val="22"/>
        </w:rPr>
        <w:t>’s AML</w:t>
      </w:r>
      <w:r w:rsidR="001B26AC">
        <w:rPr>
          <w:color w:val="000000"/>
          <w:sz w:val="22"/>
          <w:szCs w:val="22"/>
        </w:rPr>
        <w:t>/KYC</w:t>
      </w:r>
      <w:r>
        <w:rPr>
          <w:color w:val="000000"/>
          <w:sz w:val="22"/>
          <w:szCs w:val="22"/>
        </w:rPr>
        <w:t xml:space="preserve"> system.  </w:t>
      </w:r>
    </w:p>
    <w:p w14:paraId="2955A16C" w14:textId="6E70B4B2" w:rsidR="005F1FBF" w:rsidRPr="001A270C" w:rsidRDefault="006E6986">
      <w:pPr>
        <w:spacing w:before="200"/>
        <w:ind w:left="0"/>
        <w:jc w:val="both"/>
      </w:pPr>
      <w:r>
        <w:rPr>
          <w:color w:val="000000"/>
          <w:sz w:val="22"/>
          <w:szCs w:val="22"/>
        </w:rPr>
        <w:t>Other departments that can be involved in AML</w:t>
      </w:r>
      <w:r w:rsidR="00B454E2">
        <w:rPr>
          <w:color w:val="000000"/>
          <w:sz w:val="22"/>
          <w:szCs w:val="22"/>
        </w:rPr>
        <w:t xml:space="preserve"> and </w:t>
      </w:r>
      <w:r w:rsidR="001B26AC">
        <w:rPr>
          <w:color w:val="000000"/>
          <w:sz w:val="22"/>
          <w:szCs w:val="22"/>
        </w:rPr>
        <w:t>KYC</w:t>
      </w:r>
      <w:r>
        <w:rPr>
          <w:color w:val="000000"/>
          <w:sz w:val="22"/>
          <w:szCs w:val="22"/>
        </w:rPr>
        <w:t xml:space="preserve"> activities, and over which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has authority, are </w:t>
      </w:r>
      <w:r>
        <w:rPr>
          <w:b/>
          <w:color w:val="000000"/>
          <w:sz w:val="22"/>
          <w:szCs w:val="22"/>
        </w:rPr>
        <w:t>[NAME OF DEPARTMENTS, E.G. FINANCIAL DEPARTMENT, ACCOUNTING DEPARTMENT]</w:t>
      </w:r>
      <w:r>
        <w:rPr>
          <w:color w:val="000000"/>
          <w:sz w:val="22"/>
          <w:szCs w:val="22"/>
        </w:rPr>
        <w:t xml:space="preserve">. </w:t>
      </w:r>
    </w:p>
    <w:p w14:paraId="551E7763" w14:textId="77777777" w:rsidR="005F1FBF" w:rsidRDefault="005F1FBF">
      <w:pPr>
        <w:ind w:left="0" w:firstLine="567"/>
        <w:jc w:val="both"/>
        <w:rPr>
          <w:color w:val="000000"/>
          <w:sz w:val="22"/>
          <w:szCs w:val="22"/>
        </w:rPr>
      </w:pPr>
    </w:p>
    <w:p w14:paraId="0CD6F1ED" w14:textId="3E6E5110" w:rsidR="005F1FBF" w:rsidRDefault="006E6986">
      <w:pPr>
        <w:ind w:left="0" w:firstLine="567"/>
        <w:jc w:val="both"/>
        <w:rPr>
          <w:color w:val="000000"/>
          <w:sz w:val="22"/>
          <w:szCs w:val="22"/>
        </w:rPr>
      </w:pPr>
      <w:r>
        <w:rPr>
          <w:color w:val="000000"/>
          <w:sz w:val="22"/>
          <w:szCs w:val="22"/>
        </w:rPr>
        <w:t xml:space="preserve">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reports directly to the</w:t>
      </w:r>
      <w:r>
        <w:rPr>
          <w:b/>
          <w:color w:val="000000"/>
          <w:sz w:val="22"/>
          <w:szCs w:val="22"/>
        </w:rPr>
        <w:t xml:space="preserve"> [CEO / DIRECTOR]</w:t>
      </w:r>
      <w:r>
        <w:rPr>
          <w:color w:val="000000"/>
          <w:sz w:val="22"/>
          <w:szCs w:val="22"/>
        </w:rPr>
        <w:t>, who is ultimately responsible for overseeing the correct implementation of the AML</w:t>
      </w:r>
      <w:r w:rsidR="00B454E2">
        <w:rPr>
          <w:color w:val="000000"/>
          <w:sz w:val="22"/>
          <w:szCs w:val="22"/>
        </w:rPr>
        <w:t xml:space="preserve"> and </w:t>
      </w:r>
      <w:r w:rsidR="001B26AC">
        <w:rPr>
          <w:color w:val="000000"/>
          <w:sz w:val="22"/>
          <w:szCs w:val="22"/>
        </w:rPr>
        <w:t>KYC</w:t>
      </w:r>
      <w:r>
        <w:rPr>
          <w:color w:val="000000"/>
          <w:sz w:val="22"/>
          <w:szCs w:val="22"/>
        </w:rPr>
        <w:t xml:space="preserve"> Policy and system.</w:t>
      </w:r>
    </w:p>
    <w:p w14:paraId="2D0BC639" w14:textId="77777777" w:rsidR="005F1FBF" w:rsidRDefault="005F1FBF">
      <w:pPr>
        <w:ind w:left="0" w:firstLine="567"/>
        <w:jc w:val="both"/>
        <w:rPr>
          <w:color w:val="000000"/>
          <w:sz w:val="22"/>
          <w:szCs w:val="22"/>
        </w:rPr>
      </w:pPr>
    </w:p>
    <w:p w14:paraId="37C04A3B" w14:textId="77777777" w:rsidR="005F1FBF" w:rsidRDefault="006E6986">
      <w:pPr>
        <w:pStyle w:val="Heading2"/>
        <w:spacing w:before="200" w:line="276" w:lineRule="auto"/>
        <w:jc w:val="both"/>
        <w:rPr>
          <w:color w:val="312459"/>
          <w:sz w:val="24"/>
          <w:szCs w:val="24"/>
        </w:rPr>
      </w:pPr>
      <w:r>
        <w:rPr>
          <w:color w:val="312459"/>
          <w:sz w:val="24"/>
          <w:szCs w:val="24"/>
        </w:rPr>
        <w:lastRenderedPageBreak/>
        <w:t>4. Approach and Disclaimers</w:t>
      </w:r>
    </w:p>
    <w:p w14:paraId="66EC84E2" w14:textId="77777777" w:rsidR="005F1FBF" w:rsidRDefault="006E6986">
      <w:pPr>
        <w:spacing w:before="200"/>
        <w:ind w:left="0"/>
        <w:jc w:val="both"/>
        <w:rPr>
          <w:color w:val="000000"/>
          <w:sz w:val="22"/>
          <w:szCs w:val="22"/>
        </w:rPr>
      </w:pPr>
      <w:r>
        <w:rPr>
          <w:sz w:val="22"/>
          <w:szCs w:val="22"/>
        </w:rPr>
        <w:t>We</w:t>
      </w:r>
      <w:r>
        <w:rPr>
          <w:b/>
          <w:sz w:val="22"/>
          <w:szCs w:val="22"/>
        </w:rPr>
        <w:t xml:space="preserve"> </w:t>
      </w:r>
      <w:r>
        <w:rPr>
          <w:color w:val="000000"/>
          <w:sz w:val="22"/>
          <w:szCs w:val="22"/>
        </w:rPr>
        <w:t>will not do business with the following individuals or entities:</w:t>
      </w:r>
    </w:p>
    <w:p w14:paraId="1AB2CEEF" w14:textId="77777777" w:rsidR="005F1FBF" w:rsidRDefault="006E6986">
      <w:pPr>
        <w:numPr>
          <w:ilvl w:val="0"/>
          <w:numId w:val="3"/>
        </w:numPr>
        <w:pBdr>
          <w:top w:val="nil"/>
          <w:left w:val="nil"/>
          <w:bottom w:val="nil"/>
          <w:right w:val="nil"/>
          <w:between w:val="nil"/>
        </w:pBdr>
        <w:spacing w:before="200"/>
        <w:jc w:val="both"/>
        <w:rPr>
          <w:color w:val="000000"/>
          <w:sz w:val="22"/>
          <w:szCs w:val="22"/>
        </w:rPr>
      </w:pPr>
      <w:r>
        <w:rPr>
          <w:color w:val="000000"/>
          <w:sz w:val="22"/>
          <w:szCs w:val="22"/>
        </w:rPr>
        <w:t>Individuals included in any official list of sanctions;</w:t>
      </w:r>
    </w:p>
    <w:p w14:paraId="58B971D4" w14:textId="77777777" w:rsidR="005F1FBF" w:rsidRDefault="006E6986">
      <w:pPr>
        <w:numPr>
          <w:ilvl w:val="0"/>
          <w:numId w:val="3"/>
        </w:numPr>
        <w:pBdr>
          <w:top w:val="nil"/>
          <w:left w:val="nil"/>
          <w:bottom w:val="nil"/>
          <w:right w:val="nil"/>
          <w:between w:val="nil"/>
        </w:pBdr>
        <w:spacing w:before="200"/>
        <w:jc w:val="both"/>
        <w:rPr>
          <w:color w:val="000000"/>
          <w:sz w:val="22"/>
          <w:szCs w:val="22"/>
        </w:rPr>
      </w:pPr>
      <w:r>
        <w:rPr>
          <w:color w:val="000000"/>
          <w:sz w:val="22"/>
          <w:szCs w:val="22"/>
        </w:rPr>
        <w:t>Individuals with indications of possible involvement in criminal activities, based on available information about them;</w:t>
      </w:r>
    </w:p>
    <w:p w14:paraId="5D50A509" w14:textId="77777777" w:rsidR="005F1FBF" w:rsidRDefault="006E6986">
      <w:pPr>
        <w:numPr>
          <w:ilvl w:val="0"/>
          <w:numId w:val="3"/>
        </w:numPr>
        <w:pBdr>
          <w:top w:val="nil"/>
          <w:left w:val="nil"/>
          <w:bottom w:val="nil"/>
          <w:right w:val="nil"/>
          <w:between w:val="nil"/>
        </w:pBdr>
        <w:spacing w:before="200"/>
        <w:jc w:val="both"/>
        <w:rPr>
          <w:color w:val="000000"/>
          <w:sz w:val="22"/>
          <w:szCs w:val="22"/>
        </w:rPr>
      </w:pPr>
      <w:r>
        <w:rPr>
          <w:color w:val="000000"/>
          <w:sz w:val="22"/>
          <w:szCs w:val="22"/>
        </w:rPr>
        <w:t>Businesses for which the legitimacy of activity or sources of funds cannot be reasonably verified;</w:t>
      </w:r>
    </w:p>
    <w:p w14:paraId="79D82DFF" w14:textId="77777777" w:rsidR="005F1FBF" w:rsidRDefault="006E6986">
      <w:pPr>
        <w:numPr>
          <w:ilvl w:val="0"/>
          <w:numId w:val="3"/>
        </w:numPr>
        <w:pBdr>
          <w:top w:val="nil"/>
          <w:left w:val="nil"/>
          <w:bottom w:val="nil"/>
          <w:right w:val="nil"/>
          <w:between w:val="nil"/>
        </w:pBdr>
        <w:spacing w:before="200"/>
        <w:jc w:val="both"/>
        <w:rPr>
          <w:color w:val="000000"/>
          <w:sz w:val="22"/>
          <w:szCs w:val="22"/>
        </w:rPr>
      </w:pPr>
      <w:r>
        <w:rPr>
          <w:color w:val="000000"/>
          <w:sz w:val="22"/>
          <w:szCs w:val="22"/>
        </w:rPr>
        <w:t>Individuals refusing to provide the required information or documentation for KYC; or</w:t>
      </w:r>
    </w:p>
    <w:p w14:paraId="756986C5" w14:textId="77777777" w:rsidR="005F1FBF" w:rsidRDefault="006E6986">
      <w:pPr>
        <w:numPr>
          <w:ilvl w:val="0"/>
          <w:numId w:val="3"/>
        </w:numPr>
        <w:pBdr>
          <w:top w:val="nil"/>
          <w:left w:val="nil"/>
          <w:bottom w:val="nil"/>
          <w:right w:val="nil"/>
          <w:between w:val="nil"/>
        </w:pBdr>
        <w:spacing w:before="200"/>
        <w:jc w:val="both"/>
        <w:rPr>
          <w:color w:val="000000"/>
          <w:sz w:val="22"/>
          <w:szCs w:val="22"/>
        </w:rPr>
      </w:pPr>
      <w:r>
        <w:rPr>
          <w:color w:val="000000"/>
          <w:sz w:val="22"/>
          <w:szCs w:val="22"/>
        </w:rPr>
        <w:t>Entities whose shareholder/control structure cannot be determined.</w:t>
      </w:r>
    </w:p>
    <w:p w14:paraId="6C642C93" w14:textId="77777777" w:rsidR="005F1FBF" w:rsidRDefault="006E6986">
      <w:pPr>
        <w:spacing w:before="200"/>
        <w:ind w:left="0"/>
        <w:jc w:val="both"/>
        <w:rPr>
          <w:color w:val="000000"/>
          <w:sz w:val="22"/>
          <w:szCs w:val="22"/>
        </w:rPr>
      </w:pPr>
      <w:r>
        <w:rPr>
          <w:sz w:val="22"/>
          <w:szCs w:val="22"/>
        </w:rPr>
        <w:t>We reserve</w:t>
      </w:r>
      <w:r>
        <w:rPr>
          <w:color w:val="000000"/>
          <w:sz w:val="22"/>
          <w:szCs w:val="22"/>
        </w:rPr>
        <w:t xml:space="preserve"> the right to suspend any client’s operation which can be regarded as illegal or may be related to money laundering in the opinion of the </w:t>
      </w:r>
      <w:r>
        <w:rPr>
          <w:b/>
          <w:color w:val="000000"/>
          <w:sz w:val="22"/>
          <w:szCs w:val="22"/>
        </w:rPr>
        <w:t>[AML OFFICER]</w:t>
      </w:r>
      <w:r>
        <w:rPr>
          <w:color w:val="000000"/>
          <w:sz w:val="22"/>
          <w:szCs w:val="22"/>
        </w:rPr>
        <w:t xml:space="preserve">. </w:t>
      </w:r>
    </w:p>
    <w:p w14:paraId="5A0EEABA" w14:textId="77777777" w:rsidR="005F1FBF" w:rsidRDefault="005F1FBF">
      <w:pPr>
        <w:ind w:left="0" w:firstLine="567"/>
        <w:jc w:val="both"/>
        <w:rPr>
          <w:b/>
          <w:color w:val="000000"/>
          <w:sz w:val="22"/>
          <w:szCs w:val="22"/>
        </w:rPr>
      </w:pPr>
    </w:p>
    <w:p w14:paraId="094FCDFF" w14:textId="77777777" w:rsidR="005F1FBF" w:rsidRDefault="006E6986">
      <w:pPr>
        <w:pStyle w:val="Heading2"/>
        <w:spacing w:before="200" w:line="276" w:lineRule="auto"/>
        <w:jc w:val="both"/>
        <w:rPr>
          <w:color w:val="312459"/>
          <w:sz w:val="24"/>
          <w:szCs w:val="24"/>
        </w:rPr>
      </w:pPr>
      <w:r>
        <w:rPr>
          <w:color w:val="312459"/>
          <w:sz w:val="24"/>
          <w:szCs w:val="24"/>
        </w:rPr>
        <w:t xml:space="preserve">5. Procedure Steps </w:t>
      </w:r>
    </w:p>
    <w:p w14:paraId="559E5CBE" w14:textId="77777777" w:rsidR="005F1FBF" w:rsidRDefault="006E6986">
      <w:pPr>
        <w:spacing w:before="200"/>
        <w:ind w:left="0"/>
        <w:jc w:val="both"/>
        <w:rPr>
          <w:sz w:val="22"/>
          <w:szCs w:val="22"/>
        </w:rPr>
      </w:pPr>
      <w:r>
        <w:rPr>
          <w:sz w:val="22"/>
          <w:szCs w:val="22"/>
        </w:rPr>
        <w:t>We undertake Know Your Counterparty (KYC) checks on each prospective customer and business partner before entering into a business relationship through:</w:t>
      </w:r>
    </w:p>
    <w:p w14:paraId="3758CC33" w14:textId="77777777" w:rsidR="005F1FBF" w:rsidRDefault="006E6986">
      <w:pPr>
        <w:numPr>
          <w:ilvl w:val="0"/>
          <w:numId w:val="2"/>
        </w:numPr>
        <w:pBdr>
          <w:top w:val="nil"/>
          <w:left w:val="nil"/>
          <w:bottom w:val="nil"/>
          <w:right w:val="nil"/>
          <w:between w:val="nil"/>
        </w:pBdr>
        <w:spacing w:before="200"/>
        <w:jc w:val="both"/>
        <w:rPr>
          <w:color w:val="000000"/>
          <w:sz w:val="22"/>
          <w:szCs w:val="22"/>
        </w:rPr>
      </w:pPr>
      <w:r>
        <w:rPr>
          <w:color w:val="000000"/>
          <w:sz w:val="22"/>
          <w:szCs w:val="22"/>
        </w:rPr>
        <w:t>The identification and verification of the counterparty’s information;</w:t>
      </w:r>
    </w:p>
    <w:p w14:paraId="649E9EEF" w14:textId="77777777" w:rsidR="005F1FBF" w:rsidRDefault="006E6986">
      <w:pPr>
        <w:numPr>
          <w:ilvl w:val="0"/>
          <w:numId w:val="2"/>
        </w:numPr>
        <w:pBdr>
          <w:top w:val="nil"/>
          <w:left w:val="nil"/>
          <w:bottom w:val="nil"/>
          <w:right w:val="nil"/>
          <w:between w:val="nil"/>
        </w:pBdr>
        <w:spacing w:before="200"/>
        <w:jc w:val="both"/>
        <w:rPr>
          <w:color w:val="000000"/>
          <w:sz w:val="22"/>
          <w:szCs w:val="22"/>
        </w:rPr>
      </w:pPr>
      <w:r>
        <w:rPr>
          <w:color w:val="000000"/>
          <w:sz w:val="22"/>
          <w:szCs w:val="22"/>
        </w:rPr>
        <w:t>A due diligence process to determine the counterparty’s risks;</w:t>
      </w:r>
    </w:p>
    <w:p w14:paraId="344431EF" w14:textId="77777777" w:rsidR="005F1FBF" w:rsidRDefault="006E6986">
      <w:pPr>
        <w:numPr>
          <w:ilvl w:val="0"/>
          <w:numId w:val="2"/>
        </w:numPr>
        <w:pBdr>
          <w:top w:val="nil"/>
          <w:left w:val="nil"/>
          <w:bottom w:val="nil"/>
          <w:right w:val="nil"/>
          <w:between w:val="nil"/>
        </w:pBdr>
        <w:spacing w:before="200"/>
        <w:jc w:val="both"/>
        <w:rPr>
          <w:color w:val="000000"/>
          <w:sz w:val="22"/>
          <w:szCs w:val="22"/>
        </w:rPr>
      </w:pPr>
      <w:r>
        <w:rPr>
          <w:color w:val="000000"/>
          <w:sz w:val="22"/>
          <w:szCs w:val="22"/>
        </w:rPr>
        <w:t>A moni</w:t>
      </w:r>
      <w:r w:rsidR="001A270C">
        <w:rPr>
          <w:color w:val="000000"/>
          <w:sz w:val="22"/>
          <w:szCs w:val="22"/>
        </w:rPr>
        <w:t xml:space="preserve">toring system to detect anomalous </w:t>
      </w:r>
      <w:r>
        <w:rPr>
          <w:color w:val="000000"/>
          <w:sz w:val="22"/>
          <w:szCs w:val="22"/>
        </w:rPr>
        <w:t>or suspicious behaviour.</w:t>
      </w:r>
    </w:p>
    <w:p w14:paraId="373C6203" w14:textId="77777777" w:rsidR="005F1FBF" w:rsidRDefault="006E6986">
      <w:pPr>
        <w:spacing w:before="200"/>
        <w:ind w:left="0"/>
        <w:jc w:val="both"/>
        <w:rPr>
          <w:sz w:val="22"/>
          <w:szCs w:val="22"/>
        </w:rPr>
      </w:pPr>
      <w:r>
        <w:rPr>
          <w:color w:val="000000"/>
          <w:sz w:val="22"/>
          <w:szCs w:val="22"/>
        </w:rPr>
        <w:t xml:space="preserve">The process of the implementation of </w:t>
      </w:r>
      <w:r>
        <w:rPr>
          <w:sz w:val="22"/>
          <w:szCs w:val="22"/>
        </w:rPr>
        <w:t>KYC is described below.</w:t>
      </w:r>
    </w:p>
    <w:p w14:paraId="2288CBCF" w14:textId="77777777" w:rsidR="005F1FBF" w:rsidRDefault="005F1FBF">
      <w:pPr>
        <w:ind w:left="0" w:firstLine="567"/>
        <w:jc w:val="both"/>
      </w:pPr>
    </w:p>
    <w:p w14:paraId="74FF78F2" w14:textId="77777777" w:rsidR="005F1FBF" w:rsidRDefault="006E6986">
      <w:pPr>
        <w:spacing w:before="200"/>
        <w:ind w:left="0"/>
        <w:jc w:val="both"/>
        <w:rPr>
          <w:b/>
          <w:i/>
          <w:color w:val="312459"/>
          <w:sz w:val="24"/>
          <w:szCs w:val="24"/>
        </w:rPr>
      </w:pPr>
      <w:r>
        <w:rPr>
          <w:b/>
          <w:i/>
          <w:color w:val="312459"/>
          <w:sz w:val="24"/>
          <w:szCs w:val="24"/>
        </w:rPr>
        <w:t xml:space="preserve">5.1 Counterparty Identification and Verification </w:t>
      </w:r>
    </w:p>
    <w:p w14:paraId="07CFD753" w14:textId="77777777" w:rsidR="005F1FBF" w:rsidRDefault="006E6986">
      <w:pPr>
        <w:spacing w:before="200"/>
        <w:ind w:left="0"/>
        <w:jc w:val="both"/>
        <w:rPr>
          <w:color w:val="000000"/>
          <w:sz w:val="22"/>
          <w:szCs w:val="22"/>
        </w:rPr>
      </w:pPr>
      <w:r>
        <w:rPr>
          <w:color w:val="000000"/>
          <w:sz w:val="22"/>
          <w:szCs w:val="22"/>
        </w:rPr>
        <w:t>When a potential counterparty</w:t>
      </w:r>
      <w:r>
        <w:rPr>
          <w:color w:val="FF0000"/>
          <w:sz w:val="22"/>
          <w:szCs w:val="22"/>
        </w:rPr>
        <w:t xml:space="preserve"> </w:t>
      </w:r>
      <w:r>
        <w:rPr>
          <w:color w:val="000000"/>
          <w:sz w:val="22"/>
          <w:szCs w:val="22"/>
        </w:rPr>
        <w:t>becomes a prospective client or a prospective business partner:</w:t>
      </w:r>
    </w:p>
    <w:p w14:paraId="4B8444EC" w14:textId="67643084" w:rsidR="005F1FBF" w:rsidRDefault="006E6986" w:rsidP="00B454E2">
      <w:pPr>
        <w:numPr>
          <w:ilvl w:val="0"/>
          <w:numId w:val="8"/>
        </w:numPr>
        <w:pBdr>
          <w:top w:val="nil"/>
          <w:left w:val="nil"/>
          <w:bottom w:val="nil"/>
          <w:right w:val="nil"/>
          <w:between w:val="nil"/>
        </w:pBdr>
        <w:spacing w:before="200"/>
        <w:jc w:val="both"/>
        <w:rPr>
          <w:color w:val="000000"/>
          <w:sz w:val="22"/>
          <w:szCs w:val="22"/>
        </w:rPr>
      </w:pP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will request that the counterparty completes the KYC form and provides supporting documentation, including: </w:t>
      </w:r>
    </w:p>
    <w:p w14:paraId="2C54ED4C" w14:textId="77777777" w:rsidR="005F1FBF" w:rsidRDefault="006E6986">
      <w:pPr>
        <w:numPr>
          <w:ilvl w:val="1"/>
          <w:numId w:val="8"/>
        </w:numPr>
        <w:pBdr>
          <w:top w:val="nil"/>
          <w:left w:val="nil"/>
          <w:bottom w:val="nil"/>
          <w:right w:val="nil"/>
          <w:between w:val="nil"/>
        </w:pBdr>
        <w:spacing w:before="200"/>
        <w:jc w:val="both"/>
        <w:rPr>
          <w:color w:val="000000"/>
          <w:sz w:val="22"/>
          <w:szCs w:val="22"/>
        </w:rPr>
      </w:pPr>
      <w:r>
        <w:rPr>
          <w:color w:val="000000"/>
          <w:sz w:val="22"/>
          <w:szCs w:val="22"/>
        </w:rPr>
        <w:t xml:space="preserve">for individuals, a valid identity document; </w:t>
      </w:r>
    </w:p>
    <w:p w14:paraId="51205519" w14:textId="1230CD65" w:rsidR="005F1FBF" w:rsidRDefault="006E6986">
      <w:pPr>
        <w:numPr>
          <w:ilvl w:val="1"/>
          <w:numId w:val="8"/>
        </w:numPr>
        <w:pBdr>
          <w:top w:val="nil"/>
          <w:left w:val="nil"/>
          <w:bottom w:val="nil"/>
          <w:right w:val="nil"/>
          <w:between w:val="nil"/>
        </w:pBdr>
        <w:spacing w:before="200"/>
        <w:jc w:val="both"/>
        <w:rPr>
          <w:color w:val="000000"/>
          <w:sz w:val="22"/>
          <w:szCs w:val="22"/>
        </w:rPr>
      </w:pPr>
      <w:r>
        <w:rPr>
          <w:color w:val="000000"/>
          <w:sz w:val="22"/>
          <w:szCs w:val="22"/>
        </w:rPr>
        <w:t xml:space="preserve">for </w:t>
      </w:r>
      <w:r w:rsidR="00B23C1D">
        <w:rPr>
          <w:color w:val="000000"/>
          <w:sz w:val="22"/>
          <w:szCs w:val="22"/>
        </w:rPr>
        <w:t>businesses</w:t>
      </w:r>
      <w:r>
        <w:rPr>
          <w:color w:val="000000"/>
          <w:sz w:val="22"/>
          <w:szCs w:val="22"/>
        </w:rPr>
        <w:t xml:space="preserve">, at a minimum: </w:t>
      </w:r>
    </w:p>
    <w:p w14:paraId="606D8DC7" w14:textId="0F04B689" w:rsidR="005F1FBF" w:rsidRDefault="006E6986">
      <w:pPr>
        <w:numPr>
          <w:ilvl w:val="2"/>
          <w:numId w:val="8"/>
        </w:numPr>
        <w:pBdr>
          <w:top w:val="nil"/>
          <w:left w:val="nil"/>
          <w:bottom w:val="nil"/>
          <w:right w:val="nil"/>
          <w:between w:val="nil"/>
        </w:pBdr>
        <w:jc w:val="both"/>
        <w:rPr>
          <w:color w:val="000000"/>
          <w:sz w:val="22"/>
          <w:szCs w:val="22"/>
        </w:rPr>
      </w:pPr>
      <w:r>
        <w:rPr>
          <w:color w:val="000000"/>
          <w:sz w:val="22"/>
          <w:szCs w:val="22"/>
        </w:rPr>
        <w:t xml:space="preserve">certified articles of incorporation or any national equivalent; </w:t>
      </w:r>
    </w:p>
    <w:p w14:paraId="65E4E222" w14:textId="72778904" w:rsidR="005F1FBF" w:rsidRDefault="006E6986">
      <w:pPr>
        <w:numPr>
          <w:ilvl w:val="2"/>
          <w:numId w:val="8"/>
        </w:numPr>
        <w:pBdr>
          <w:top w:val="nil"/>
          <w:left w:val="nil"/>
          <w:bottom w:val="nil"/>
          <w:right w:val="nil"/>
          <w:between w:val="nil"/>
        </w:pBdr>
        <w:jc w:val="both"/>
        <w:rPr>
          <w:color w:val="000000"/>
          <w:sz w:val="22"/>
          <w:szCs w:val="22"/>
        </w:rPr>
      </w:pPr>
      <w:r>
        <w:rPr>
          <w:color w:val="000000"/>
          <w:sz w:val="22"/>
          <w:szCs w:val="22"/>
        </w:rPr>
        <w:t xml:space="preserve">a government-issued business license; </w:t>
      </w:r>
    </w:p>
    <w:p w14:paraId="18C42033" w14:textId="754458AE" w:rsidR="005F1FBF" w:rsidRDefault="006E6986">
      <w:pPr>
        <w:numPr>
          <w:ilvl w:val="2"/>
          <w:numId w:val="8"/>
        </w:numPr>
        <w:pBdr>
          <w:top w:val="nil"/>
          <w:left w:val="nil"/>
          <w:bottom w:val="nil"/>
          <w:right w:val="nil"/>
          <w:between w:val="nil"/>
        </w:pBdr>
        <w:jc w:val="both"/>
        <w:rPr>
          <w:color w:val="000000"/>
          <w:sz w:val="22"/>
          <w:szCs w:val="22"/>
        </w:rPr>
      </w:pPr>
      <w:r>
        <w:rPr>
          <w:color w:val="000000"/>
          <w:sz w:val="22"/>
          <w:szCs w:val="22"/>
        </w:rPr>
        <w:t xml:space="preserve">an identity document of a representative of the </w:t>
      </w:r>
      <w:r w:rsidR="00061F03">
        <w:rPr>
          <w:color w:val="000000"/>
          <w:sz w:val="22"/>
          <w:szCs w:val="22"/>
        </w:rPr>
        <w:t>business</w:t>
      </w:r>
      <w:r>
        <w:rPr>
          <w:color w:val="000000"/>
          <w:sz w:val="22"/>
          <w:szCs w:val="22"/>
        </w:rPr>
        <w:t>.</w:t>
      </w:r>
    </w:p>
    <w:p w14:paraId="371402F2" w14:textId="26E4B123" w:rsidR="005F1FBF" w:rsidRDefault="006E6986">
      <w:pPr>
        <w:numPr>
          <w:ilvl w:val="0"/>
          <w:numId w:val="8"/>
        </w:numPr>
        <w:pBdr>
          <w:top w:val="nil"/>
          <w:left w:val="nil"/>
          <w:bottom w:val="nil"/>
          <w:right w:val="nil"/>
          <w:between w:val="nil"/>
        </w:pBdr>
        <w:spacing w:before="200"/>
        <w:jc w:val="both"/>
        <w:rPr>
          <w:color w:val="000000"/>
          <w:sz w:val="22"/>
          <w:szCs w:val="22"/>
        </w:rPr>
      </w:pPr>
      <w:r>
        <w:rPr>
          <w:b/>
          <w:color w:val="000000"/>
          <w:sz w:val="22"/>
          <w:szCs w:val="22"/>
        </w:rPr>
        <w:t xml:space="preserve"> [AML OFFICER</w:t>
      </w:r>
      <w:r w:rsidR="001B26AC">
        <w:rPr>
          <w:b/>
          <w:color w:val="000000"/>
          <w:sz w:val="22"/>
          <w:szCs w:val="22"/>
        </w:rPr>
        <w:t>/COMPLIANCE OFFICER</w:t>
      </w:r>
      <w:r>
        <w:rPr>
          <w:b/>
          <w:color w:val="000000"/>
          <w:sz w:val="22"/>
          <w:szCs w:val="22"/>
        </w:rPr>
        <w:t xml:space="preserve">] </w:t>
      </w:r>
      <w:r>
        <w:rPr>
          <w:color w:val="000000"/>
          <w:sz w:val="22"/>
          <w:szCs w:val="22"/>
        </w:rPr>
        <w:t xml:space="preserve">will identify and verify: </w:t>
      </w:r>
    </w:p>
    <w:p w14:paraId="15C1BD28" w14:textId="2B8B9F61" w:rsidR="005F1FBF" w:rsidRDefault="006E6986">
      <w:pPr>
        <w:numPr>
          <w:ilvl w:val="1"/>
          <w:numId w:val="8"/>
        </w:numPr>
        <w:pBdr>
          <w:top w:val="nil"/>
          <w:left w:val="nil"/>
          <w:bottom w:val="nil"/>
          <w:right w:val="nil"/>
          <w:between w:val="nil"/>
        </w:pBdr>
        <w:spacing w:before="200"/>
        <w:jc w:val="both"/>
        <w:rPr>
          <w:color w:val="000000"/>
          <w:sz w:val="22"/>
          <w:szCs w:val="22"/>
        </w:rPr>
      </w:pPr>
      <w:r>
        <w:rPr>
          <w:color w:val="000000"/>
          <w:sz w:val="22"/>
          <w:szCs w:val="22"/>
        </w:rPr>
        <w:lastRenderedPageBreak/>
        <w:t xml:space="preserve">For individuals, the counterparty identity on the basis of documents (which may be electronic) or information that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has reasonable grounds to believe are reliable as confirmation of the identity of the counterparty;</w:t>
      </w:r>
    </w:p>
    <w:p w14:paraId="54D0CF62" w14:textId="77777777" w:rsidR="00583F57" w:rsidRDefault="00583F57">
      <w:pPr>
        <w:pStyle w:val="ListParagraph"/>
        <w:rPr>
          <w:color w:val="000000"/>
          <w:sz w:val="22"/>
          <w:szCs w:val="22"/>
        </w:rPr>
      </w:pPr>
    </w:p>
    <w:p w14:paraId="59AA9939" w14:textId="65AC090F" w:rsidR="005F1FBF" w:rsidRDefault="006E6986" w:rsidP="00061F03">
      <w:pPr>
        <w:pStyle w:val="ListParagraph"/>
        <w:rPr>
          <w:color w:val="000000"/>
          <w:sz w:val="22"/>
          <w:szCs w:val="22"/>
        </w:rPr>
      </w:pPr>
      <w:r>
        <w:rPr>
          <w:color w:val="000000"/>
          <w:sz w:val="22"/>
          <w:szCs w:val="22"/>
        </w:rPr>
        <w:t xml:space="preserve">For business entities, the </w:t>
      </w:r>
      <w:r w:rsidR="0033245A">
        <w:rPr>
          <w:color w:val="000000"/>
          <w:sz w:val="22"/>
          <w:szCs w:val="22"/>
        </w:rPr>
        <w:t>business</w:t>
      </w:r>
      <w:r>
        <w:rPr>
          <w:color w:val="000000"/>
          <w:sz w:val="22"/>
          <w:szCs w:val="22"/>
        </w:rPr>
        <w:t xml:space="preserve"> information and the identity of the </w:t>
      </w:r>
      <w:r w:rsidR="0033245A">
        <w:rPr>
          <w:color w:val="000000"/>
          <w:sz w:val="22"/>
          <w:szCs w:val="22"/>
        </w:rPr>
        <w:t xml:space="preserve">business </w:t>
      </w:r>
      <w:r>
        <w:rPr>
          <w:color w:val="000000"/>
          <w:sz w:val="22"/>
          <w:szCs w:val="22"/>
        </w:rPr>
        <w:t xml:space="preserve">representative and beneficial owners (see step VII), on the basis of documents (which may be electronic) or information that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has reasonable grounds to believe are reliable as confirmation of the identity of the counterparty;</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will check to ensure that the counterparty (individual or entity) is not: </w:t>
      </w:r>
    </w:p>
    <w:p w14:paraId="00C50264" w14:textId="77777777" w:rsidR="005F1FBF" w:rsidRDefault="001A270C">
      <w:pPr>
        <w:numPr>
          <w:ilvl w:val="1"/>
          <w:numId w:val="8"/>
        </w:numPr>
        <w:pBdr>
          <w:top w:val="nil"/>
          <w:left w:val="nil"/>
          <w:bottom w:val="nil"/>
          <w:right w:val="nil"/>
          <w:between w:val="nil"/>
        </w:pBdr>
        <w:spacing w:before="200"/>
        <w:jc w:val="both"/>
        <w:rPr>
          <w:color w:val="000000"/>
          <w:sz w:val="22"/>
          <w:szCs w:val="22"/>
        </w:rPr>
      </w:pPr>
      <w:r>
        <w:rPr>
          <w:color w:val="000000"/>
          <w:sz w:val="22"/>
          <w:szCs w:val="22"/>
        </w:rPr>
        <w:t xml:space="preserve">Present on the </w:t>
      </w:r>
      <w:r w:rsidR="006E6986">
        <w:rPr>
          <w:color w:val="000000"/>
          <w:sz w:val="22"/>
          <w:szCs w:val="22"/>
        </w:rPr>
        <w:t>government-issued sanction lists</w:t>
      </w:r>
      <w:r>
        <w:rPr>
          <w:color w:val="000000"/>
          <w:sz w:val="22"/>
          <w:szCs w:val="22"/>
        </w:rPr>
        <w:t xml:space="preserve"> issued by your country government</w:t>
      </w:r>
      <w:r w:rsidR="006E6986">
        <w:rPr>
          <w:color w:val="000000"/>
          <w:sz w:val="22"/>
          <w:szCs w:val="22"/>
        </w:rPr>
        <w:t xml:space="preserve">, or engaging in transactions involving the transferring, paying, exporting, withdrawing, or otherwise dealing in the property, or interests in property, of any entity listed by </w:t>
      </w:r>
      <w:r w:rsidR="006E6986">
        <w:rPr>
          <w:b/>
          <w:color w:val="000000"/>
          <w:sz w:val="22"/>
          <w:szCs w:val="22"/>
        </w:rPr>
        <w:t>[NAME OF RELEVANT GOVERNMENT AGENCY]</w:t>
      </w:r>
      <w:r w:rsidR="006E6986">
        <w:rPr>
          <w:color w:val="000000"/>
          <w:sz w:val="22"/>
          <w:szCs w:val="22"/>
        </w:rPr>
        <w:t>.</w:t>
      </w:r>
    </w:p>
    <w:p w14:paraId="20F97246" w14:textId="3D4FEFA6" w:rsidR="005F1FBF" w:rsidRDefault="006E6986">
      <w:pPr>
        <w:pBdr>
          <w:top w:val="nil"/>
          <w:left w:val="nil"/>
          <w:bottom w:val="nil"/>
          <w:right w:val="nil"/>
          <w:between w:val="nil"/>
        </w:pBdr>
        <w:spacing w:before="200"/>
        <w:ind w:left="1440"/>
        <w:jc w:val="both"/>
        <w:rPr>
          <w:color w:val="000000"/>
          <w:sz w:val="22"/>
          <w:szCs w:val="22"/>
        </w:rPr>
      </w:pPr>
      <w:r>
        <w:rPr>
          <w:color w:val="000000"/>
          <w:sz w:val="22"/>
          <w:szCs w:val="22"/>
        </w:rPr>
        <w:t xml:space="preserve">Because economic sanctions and embargoes are updated frequently,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 xml:space="preserve">will consult them on a regular basis and subscribe to receive any available updates when they occur. </w:t>
      </w:r>
    </w:p>
    <w:p w14:paraId="1CA1A6E6" w14:textId="77777777" w:rsidR="005F1FBF" w:rsidRDefault="006E6986">
      <w:pPr>
        <w:numPr>
          <w:ilvl w:val="1"/>
          <w:numId w:val="8"/>
        </w:numPr>
        <w:pBdr>
          <w:top w:val="nil"/>
          <w:left w:val="nil"/>
          <w:bottom w:val="nil"/>
          <w:right w:val="nil"/>
          <w:between w:val="nil"/>
        </w:pBdr>
        <w:spacing w:before="200"/>
        <w:jc w:val="both"/>
        <w:rPr>
          <w:color w:val="000000"/>
          <w:sz w:val="22"/>
          <w:szCs w:val="22"/>
        </w:rPr>
      </w:pPr>
      <w:r>
        <w:rPr>
          <w:color w:val="000000"/>
          <w:sz w:val="22"/>
          <w:szCs w:val="22"/>
        </w:rPr>
        <w:t xml:space="preserve">Associated </w:t>
      </w:r>
      <w:r w:rsidR="001A270C">
        <w:rPr>
          <w:color w:val="000000"/>
          <w:sz w:val="22"/>
          <w:szCs w:val="22"/>
        </w:rPr>
        <w:t>with</w:t>
      </w:r>
      <w:r>
        <w:rPr>
          <w:color w:val="000000"/>
          <w:sz w:val="22"/>
          <w:szCs w:val="22"/>
        </w:rPr>
        <w:t xml:space="preserve"> media allegations or other negative press</w:t>
      </w:r>
    </w:p>
    <w:p w14:paraId="008C7EC4" w14:textId="3EA97F35" w:rsidR="005F1FBF" w:rsidRDefault="006E6986">
      <w:pPr>
        <w:numPr>
          <w:ilvl w:val="0"/>
          <w:numId w:val="8"/>
        </w:numPr>
        <w:spacing w:before="200"/>
        <w:jc w:val="both"/>
        <w:rPr>
          <w:sz w:val="22"/>
          <w:szCs w:val="22"/>
        </w:rPr>
      </w:pPr>
      <w:r>
        <w:rPr>
          <w:sz w:val="22"/>
          <w:szCs w:val="22"/>
        </w:rPr>
        <w:t xml:space="preserve">The </w:t>
      </w:r>
      <w:r>
        <w:rPr>
          <w:b/>
          <w:sz w:val="22"/>
          <w:szCs w:val="22"/>
        </w:rPr>
        <w:t>[AML OFFICER</w:t>
      </w:r>
      <w:r w:rsidR="001B26AC">
        <w:rPr>
          <w:b/>
          <w:color w:val="000000"/>
          <w:sz w:val="22"/>
          <w:szCs w:val="22"/>
        </w:rPr>
        <w:t>/COMPLIANCE OFFICER</w:t>
      </w:r>
      <w:r>
        <w:rPr>
          <w:b/>
          <w:sz w:val="22"/>
          <w:szCs w:val="22"/>
        </w:rPr>
        <w:t xml:space="preserve">] </w:t>
      </w:r>
      <w:r>
        <w:rPr>
          <w:sz w:val="22"/>
          <w:szCs w:val="22"/>
        </w:rPr>
        <w:t>will also check if the individual is a Politically Exposed Person (PEP) and, if so, apply heightened scrutiny, through deeper investigation and continuous monitoring.</w:t>
      </w:r>
    </w:p>
    <w:p w14:paraId="28E7DFB0" w14:textId="1E9AC043" w:rsidR="005F1FBF" w:rsidRDefault="006E6986">
      <w:pPr>
        <w:numPr>
          <w:ilvl w:val="0"/>
          <w:numId w:val="8"/>
        </w:numPr>
        <w:spacing w:before="200"/>
        <w:jc w:val="both"/>
        <w:rPr>
          <w:sz w:val="22"/>
          <w:szCs w:val="22"/>
        </w:rPr>
      </w:pPr>
      <w:r>
        <w:rPr>
          <w:sz w:val="22"/>
          <w:szCs w:val="22"/>
        </w:rPr>
        <w:t>If the</w:t>
      </w:r>
      <w:r>
        <w:rPr>
          <w:b/>
          <w:sz w:val="22"/>
          <w:szCs w:val="22"/>
        </w:rPr>
        <w:t xml:space="preserve"> [AML OFFICER</w:t>
      </w:r>
      <w:r w:rsidR="001B26AC">
        <w:rPr>
          <w:b/>
          <w:color w:val="000000"/>
          <w:sz w:val="22"/>
          <w:szCs w:val="22"/>
        </w:rPr>
        <w:t>/COMPLIANCE OFFICER</w:t>
      </w:r>
      <w:r>
        <w:rPr>
          <w:b/>
          <w:sz w:val="22"/>
          <w:szCs w:val="22"/>
        </w:rPr>
        <w:t xml:space="preserve">] </w:t>
      </w:r>
      <w:r>
        <w:rPr>
          <w:sz w:val="22"/>
          <w:szCs w:val="22"/>
        </w:rPr>
        <w:t>determines that the counterparty is featured in relevant sanction lists,</w:t>
      </w:r>
      <w:r w:rsidR="001A270C">
        <w:rPr>
          <w:sz w:val="22"/>
          <w:szCs w:val="22"/>
        </w:rPr>
        <w:t xml:space="preserve"> the</w:t>
      </w:r>
      <w:r>
        <w:rPr>
          <w:sz w:val="22"/>
          <w:szCs w:val="22"/>
        </w:rPr>
        <w:t xml:space="preserve"> </w:t>
      </w:r>
      <w:r>
        <w:rPr>
          <w:b/>
          <w:sz w:val="22"/>
          <w:szCs w:val="22"/>
        </w:rPr>
        <w:t>[AML OFFICER</w:t>
      </w:r>
      <w:r w:rsidR="001B26AC">
        <w:rPr>
          <w:b/>
          <w:color w:val="000000"/>
          <w:sz w:val="22"/>
          <w:szCs w:val="22"/>
        </w:rPr>
        <w:t>/COMPLIANCE OFFICER</w:t>
      </w:r>
      <w:r>
        <w:rPr>
          <w:b/>
          <w:sz w:val="22"/>
          <w:szCs w:val="22"/>
        </w:rPr>
        <w:t xml:space="preserve">] </w:t>
      </w:r>
      <w:r>
        <w:rPr>
          <w:sz w:val="22"/>
          <w:szCs w:val="22"/>
        </w:rPr>
        <w:t xml:space="preserve">will reject the individual or entity as a potential business partner and notify </w:t>
      </w:r>
      <w:r>
        <w:rPr>
          <w:b/>
          <w:sz w:val="22"/>
          <w:szCs w:val="22"/>
        </w:rPr>
        <w:t>[NAME OF RELEVANT GOVERNMENT AGENCY]</w:t>
      </w:r>
      <w:r>
        <w:rPr>
          <w:sz w:val="22"/>
          <w:szCs w:val="22"/>
        </w:rPr>
        <w:t xml:space="preserve"> within 10 days. We will collaborate with the </w:t>
      </w:r>
      <w:r>
        <w:rPr>
          <w:b/>
          <w:sz w:val="22"/>
          <w:szCs w:val="22"/>
        </w:rPr>
        <w:t xml:space="preserve">[NAME OF RELEVANT GOVERNMENT AGENCY] </w:t>
      </w:r>
      <w:r>
        <w:rPr>
          <w:sz w:val="22"/>
          <w:szCs w:val="22"/>
        </w:rPr>
        <w:t>and facilitate access to relevant information, where requested.</w:t>
      </w:r>
    </w:p>
    <w:p w14:paraId="627D20CA" w14:textId="5ECDF245" w:rsidR="005F1FBF" w:rsidRDefault="006E6986">
      <w:pPr>
        <w:numPr>
          <w:ilvl w:val="0"/>
          <w:numId w:val="8"/>
        </w:numPr>
        <w:pBdr>
          <w:top w:val="nil"/>
          <w:left w:val="nil"/>
          <w:bottom w:val="nil"/>
          <w:right w:val="nil"/>
          <w:between w:val="nil"/>
        </w:pBdr>
        <w:spacing w:before="200"/>
        <w:jc w:val="both"/>
        <w:rPr>
          <w:color w:val="000000"/>
          <w:sz w:val="22"/>
          <w:szCs w:val="22"/>
        </w:rPr>
      </w:pPr>
      <w:r>
        <w:rPr>
          <w:color w:val="000000"/>
          <w:sz w:val="22"/>
          <w:szCs w:val="22"/>
        </w:rPr>
        <w:t>If the</w:t>
      </w:r>
      <w:r>
        <w:rPr>
          <w:b/>
          <w:color w:val="000000"/>
          <w:sz w:val="22"/>
          <w:szCs w:val="22"/>
        </w:rPr>
        <w:t xml:space="preserve"> [AML OFFICER</w:t>
      </w:r>
      <w:r w:rsidR="001B26AC">
        <w:rPr>
          <w:b/>
          <w:color w:val="000000"/>
          <w:sz w:val="22"/>
          <w:szCs w:val="22"/>
        </w:rPr>
        <w:t>/COMPLIANCE OFFICER</w:t>
      </w:r>
      <w:r>
        <w:rPr>
          <w:b/>
          <w:color w:val="000000"/>
          <w:sz w:val="22"/>
          <w:szCs w:val="22"/>
        </w:rPr>
        <w:t xml:space="preserve">] </w:t>
      </w:r>
      <w:r>
        <w:rPr>
          <w:color w:val="000000"/>
          <w:sz w:val="22"/>
          <w:szCs w:val="22"/>
        </w:rPr>
        <w:t xml:space="preserve">determines that the identification and verification process is successful,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proceeds with the additional KYC steps described below.</w:t>
      </w:r>
    </w:p>
    <w:p w14:paraId="755FDBC4" w14:textId="77777777" w:rsidR="005F1FBF" w:rsidRDefault="005F1FBF">
      <w:pPr>
        <w:ind w:left="0" w:firstLine="567"/>
        <w:jc w:val="both"/>
        <w:rPr>
          <w:b/>
          <w:i/>
          <w:color w:val="312459"/>
          <w:sz w:val="24"/>
          <w:szCs w:val="24"/>
        </w:rPr>
      </w:pPr>
    </w:p>
    <w:p w14:paraId="797EEE1A" w14:textId="77777777" w:rsidR="005F1FBF" w:rsidRDefault="006E6986">
      <w:pPr>
        <w:numPr>
          <w:ilvl w:val="1"/>
          <w:numId w:val="4"/>
        </w:numPr>
        <w:pBdr>
          <w:top w:val="nil"/>
          <w:left w:val="nil"/>
          <w:bottom w:val="nil"/>
          <w:right w:val="nil"/>
          <w:between w:val="nil"/>
        </w:pBdr>
        <w:spacing w:before="200"/>
        <w:jc w:val="both"/>
        <w:rPr>
          <w:b/>
          <w:i/>
          <w:color w:val="312459"/>
          <w:sz w:val="24"/>
          <w:szCs w:val="24"/>
        </w:rPr>
      </w:pPr>
      <w:r>
        <w:rPr>
          <w:b/>
          <w:i/>
          <w:color w:val="312459"/>
          <w:sz w:val="24"/>
          <w:szCs w:val="24"/>
        </w:rPr>
        <w:t>Counterparty due diligence to assess risk</w:t>
      </w:r>
    </w:p>
    <w:p w14:paraId="15815E0C" w14:textId="2B8E00A8" w:rsidR="005F1FBF" w:rsidRDefault="006E6986">
      <w:pPr>
        <w:numPr>
          <w:ilvl w:val="0"/>
          <w:numId w:val="8"/>
        </w:numPr>
        <w:pBdr>
          <w:top w:val="nil"/>
          <w:left w:val="nil"/>
          <w:bottom w:val="nil"/>
          <w:right w:val="nil"/>
          <w:between w:val="nil"/>
        </w:pBdr>
        <w:spacing w:before="200"/>
        <w:jc w:val="both"/>
        <w:rPr>
          <w:color w:val="312459"/>
          <w:sz w:val="24"/>
          <w:szCs w:val="24"/>
        </w:rPr>
      </w:pPr>
      <w:bookmarkStart w:id="0" w:name="_gjdgxs" w:colFirst="0" w:colLast="0"/>
      <w:bookmarkEnd w:id="0"/>
      <w:r>
        <w:rPr>
          <w:color w:val="000000"/>
          <w:sz w:val="22"/>
          <w:szCs w:val="22"/>
        </w:rPr>
        <w:t>The</w:t>
      </w:r>
      <w:r>
        <w:rPr>
          <w:b/>
          <w:color w:val="000000"/>
          <w:sz w:val="22"/>
          <w:szCs w:val="22"/>
        </w:rPr>
        <w:t xml:space="preserve"> [AML OFFICER</w:t>
      </w:r>
      <w:r w:rsidR="001B26AC">
        <w:rPr>
          <w:b/>
          <w:color w:val="000000"/>
          <w:sz w:val="22"/>
          <w:szCs w:val="22"/>
        </w:rPr>
        <w:t>/COMPLIANCE OFFICER</w:t>
      </w:r>
      <w:r>
        <w:rPr>
          <w:b/>
          <w:color w:val="000000"/>
          <w:sz w:val="22"/>
          <w:szCs w:val="22"/>
        </w:rPr>
        <w:t xml:space="preserve">] </w:t>
      </w:r>
      <w:r>
        <w:rPr>
          <w:color w:val="000000"/>
          <w:sz w:val="22"/>
          <w:szCs w:val="22"/>
        </w:rPr>
        <w:t xml:space="preserve">conducts </w:t>
      </w:r>
      <w:r w:rsidR="005F1846">
        <w:rPr>
          <w:color w:val="000000"/>
          <w:sz w:val="22"/>
          <w:szCs w:val="22"/>
        </w:rPr>
        <w:t xml:space="preserve">risk-based </w:t>
      </w:r>
      <w:r>
        <w:rPr>
          <w:color w:val="000000"/>
          <w:sz w:val="22"/>
          <w:szCs w:val="22"/>
        </w:rPr>
        <w:t xml:space="preserve">due diligence to verify that the potential counterparty can be trusted as a potential business partner. To this end,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collects the following information:</w:t>
      </w:r>
    </w:p>
    <w:p w14:paraId="1F01BCEA" w14:textId="77777777" w:rsidR="005F1FBF" w:rsidRDefault="006E6986">
      <w:pPr>
        <w:numPr>
          <w:ilvl w:val="1"/>
          <w:numId w:val="1"/>
        </w:numPr>
        <w:pBdr>
          <w:top w:val="nil"/>
          <w:left w:val="nil"/>
          <w:bottom w:val="nil"/>
          <w:right w:val="nil"/>
          <w:between w:val="nil"/>
        </w:pBdr>
        <w:spacing w:before="200"/>
        <w:jc w:val="both"/>
        <w:rPr>
          <w:color w:val="000000"/>
          <w:sz w:val="24"/>
          <w:szCs w:val="24"/>
        </w:rPr>
      </w:pPr>
      <w:r>
        <w:rPr>
          <w:color w:val="000000"/>
          <w:sz w:val="22"/>
          <w:szCs w:val="22"/>
        </w:rPr>
        <w:t xml:space="preserve">The activities that the counterparty is or has been involved with. </w:t>
      </w:r>
    </w:p>
    <w:p w14:paraId="20B92C95" w14:textId="77777777" w:rsidR="005F1FBF" w:rsidRDefault="006E6986">
      <w:pPr>
        <w:numPr>
          <w:ilvl w:val="1"/>
          <w:numId w:val="1"/>
        </w:numPr>
        <w:pBdr>
          <w:top w:val="nil"/>
          <w:left w:val="nil"/>
          <w:bottom w:val="nil"/>
          <w:right w:val="nil"/>
          <w:between w:val="nil"/>
        </w:pBdr>
        <w:jc w:val="both"/>
        <w:rPr>
          <w:color w:val="000000"/>
          <w:sz w:val="24"/>
          <w:szCs w:val="24"/>
        </w:rPr>
      </w:pPr>
      <w:r>
        <w:rPr>
          <w:color w:val="000000"/>
          <w:sz w:val="22"/>
          <w:szCs w:val="22"/>
        </w:rPr>
        <w:lastRenderedPageBreak/>
        <w:t xml:space="preserve">The location where the counterparty carries out the activities. </w:t>
      </w:r>
    </w:p>
    <w:p w14:paraId="7AF02638" w14:textId="77777777" w:rsidR="005F1FBF" w:rsidRDefault="001A270C">
      <w:pPr>
        <w:numPr>
          <w:ilvl w:val="1"/>
          <w:numId w:val="1"/>
        </w:numPr>
        <w:pBdr>
          <w:top w:val="nil"/>
          <w:left w:val="nil"/>
          <w:bottom w:val="nil"/>
          <w:right w:val="nil"/>
          <w:between w:val="nil"/>
        </w:pBdr>
        <w:jc w:val="both"/>
        <w:rPr>
          <w:color w:val="000000"/>
          <w:sz w:val="24"/>
          <w:szCs w:val="24"/>
        </w:rPr>
      </w:pPr>
      <w:r>
        <w:rPr>
          <w:color w:val="000000"/>
          <w:sz w:val="22"/>
          <w:szCs w:val="22"/>
        </w:rPr>
        <w:t>The expected volume</w:t>
      </w:r>
      <w:r w:rsidR="006E6986">
        <w:rPr>
          <w:color w:val="000000"/>
          <w:sz w:val="22"/>
          <w:szCs w:val="22"/>
        </w:rPr>
        <w:t xml:space="preserve"> of transactions and payment methods.</w:t>
      </w:r>
    </w:p>
    <w:p w14:paraId="69F7273B" w14:textId="77777777" w:rsidR="005F1FBF" w:rsidRDefault="006E6986">
      <w:pPr>
        <w:numPr>
          <w:ilvl w:val="1"/>
          <w:numId w:val="1"/>
        </w:numPr>
        <w:pBdr>
          <w:top w:val="nil"/>
          <w:left w:val="nil"/>
          <w:bottom w:val="nil"/>
          <w:right w:val="nil"/>
          <w:between w:val="nil"/>
        </w:pBdr>
        <w:jc w:val="both"/>
        <w:rPr>
          <w:color w:val="000000"/>
          <w:sz w:val="24"/>
          <w:szCs w:val="24"/>
        </w:rPr>
      </w:pPr>
      <w:r>
        <w:rPr>
          <w:color w:val="000000"/>
          <w:sz w:val="22"/>
          <w:szCs w:val="22"/>
        </w:rPr>
        <w:t>The counterparty’s customers and business relationships.</w:t>
      </w:r>
    </w:p>
    <w:p w14:paraId="49A8EA0F" w14:textId="77777777" w:rsidR="005F1FBF" w:rsidRDefault="006E6986">
      <w:pPr>
        <w:numPr>
          <w:ilvl w:val="1"/>
          <w:numId w:val="1"/>
        </w:numPr>
        <w:pBdr>
          <w:top w:val="nil"/>
          <w:left w:val="nil"/>
          <w:bottom w:val="nil"/>
          <w:right w:val="nil"/>
          <w:between w:val="nil"/>
        </w:pBdr>
        <w:jc w:val="both"/>
        <w:rPr>
          <w:color w:val="000000"/>
          <w:sz w:val="24"/>
          <w:szCs w:val="24"/>
        </w:rPr>
      </w:pPr>
      <w:r>
        <w:rPr>
          <w:color w:val="000000"/>
          <w:sz w:val="22"/>
          <w:szCs w:val="22"/>
        </w:rPr>
        <w:t>The counterparty’s anti–money laundering policies and procedures.</w:t>
      </w:r>
    </w:p>
    <w:p w14:paraId="7028234E" w14:textId="13E47F8F" w:rsidR="005F1FBF" w:rsidRDefault="006E6986">
      <w:pPr>
        <w:numPr>
          <w:ilvl w:val="0"/>
          <w:numId w:val="8"/>
        </w:numPr>
        <w:pBdr>
          <w:top w:val="nil"/>
          <w:left w:val="nil"/>
          <w:bottom w:val="nil"/>
          <w:right w:val="nil"/>
          <w:between w:val="nil"/>
        </w:pBdr>
        <w:spacing w:before="200"/>
        <w:jc w:val="both"/>
        <w:rPr>
          <w:color w:val="000000"/>
          <w:sz w:val="24"/>
          <w:szCs w:val="24"/>
        </w:rPr>
      </w:pPr>
      <w:r>
        <w:rPr>
          <w:color w:val="000000"/>
          <w:sz w:val="22"/>
          <w:szCs w:val="22"/>
        </w:rPr>
        <w:t xml:space="preserve">Where the counterparty is a </w:t>
      </w:r>
      <w:r w:rsidR="0033245A">
        <w:rPr>
          <w:color w:val="000000"/>
          <w:sz w:val="22"/>
          <w:szCs w:val="22"/>
        </w:rPr>
        <w:t>business</w:t>
      </w:r>
      <w:r>
        <w:rPr>
          <w:color w:val="000000"/>
          <w:sz w:val="22"/>
          <w:szCs w:val="22"/>
        </w:rPr>
        <w:t>, the</w:t>
      </w:r>
      <w:r>
        <w:rPr>
          <w:b/>
          <w:color w:val="000000"/>
          <w:sz w:val="22"/>
          <w:szCs w:val="22"/>
        </w:rPr>
        <w:t xml:space="preserve"> [AML OFFICER</w:t>
      </w:r>
      <w:r w:rsidR="001B26AC">
        <w:rPr>
          <w:b/>
          <w:color w:val="000000"/>
          <w:sz w:val="22"/>
          <w:szCs w:val="22"/>
        </w:rPr>
        <w:t>/COMPLIANCE OFFICER</w:t>
      </w:r>
      <w:r>
        <w:rPr>
          <w:b/>
          <w:color w:val="000000"/>
          <w:sz w:val="22"/>
          <w:szCs w:val="22"/>
        </w:rPr>
        <w:t xml:space="preserve">] </w:t>
      </w:r>
      <w:r>
        <w:rPr>
          <w:color w:val="000000"/>
          <w:sz w:val="22"/>
          <w:szCs w:val="22"/>
        </w:rPr>
        <w:t xml:space="preserve">analyses the ownership structure to determine which entities or persons directly or indirectly own the business. In particular, the </w:t>
      </w:r>
      <w:r>
        <w:rPr>
          <w:b/>
          <w:color w:val="000000"/>
          <w:sz w:val="22"/>
          <w:szCs w:val="22"/>
        </w:rPr>
        <w:t>[AML OFFICER</w:t>
      </w:r>
      <w:r w:rsidR="001B26AC">
        <w:rPr>
          <w:b/>
          <w:color w:val="000000"/>
          <w:sz w:val="22"/>
          <w:szCs w:val="22"/>
        </w:rPr>
        <w:t>/COMPLIANCE OFFICER</w:t>
      </w:r>
      <w:r>
        <w:rPr>
          <w:b/>
          <w:color w:val="000000"/>
          <w:sz w:val="22"/>
          <w:szCs w:val="22"/>
        </w:rPr>
        <w:t xml:space="preserve">] </w:t>
      </w:r>
      <w:r>
        <w:rPr>
          <w:color w:val="000000"/>
          <w:sz w:val="22"/>
          <w:szCs w:val="22"/>
        </w:rPr>
        <w:t>identifies the ultimate beneficial owner(s).</w:t>
      </w:r>
    </w:p>
    <w:p w14:paraId="4EDF49B7" w14:textId="77777777" w:rsidR="005F1FBF" w:rsidRDefault="005F1FBF">
      <w:pPr>
        <w:pBdr>
          <w:top w:val="nil"/>
          <w:left w:val="nil"/>
          <w:bottom w:val="nil"/>
          <w:right w:val="nil"/>
          <w:between w:val="nil"/>
        </w:pBdr>
        <w:ind w:left="0"/>
        <w:jc w:val="both"/>
        <w:rPr>
          <w:sz w:val="24"/>
          <w:szCs w:val="24"/>
        </w:rPr>
      </w:pPr>
    </w:p>
    <w:p w14:paraId="671BDE59" w14:textId="77777777" w:rsidR="005F1FBF" w:rsidRDefault="006E6986">
      <w:pPr>
        <w:pBdr>
          <w:top w:val="nil"/>
          <w:left w:val="nil"/>
          <w:bottom w:val="nil"/>
          <w:right w:val="nil"/>
          <w:between w:val="nil"/>
        </w:pBdr>
        <w:spacing w:before="200"/>
        <w:ind w:left="0"/>
        <w:jc w:val="both"/>
        <w:rPr>
          <w:color w:val="000000"/>
          <w:sz w:val="22"/>
          <w:szCs w:val="22"/>
        </w:rPr>
      </w:pPr>
      <w:r>
        <w:rPr>
          <w:b/>
          <w:i/>
          <w:color w:val="312459"/>
          <w:sz w:val="24"/>
          <w:szCs w:val="24"/>
        </w:rPr>
        <w:t>5.3 Monitoring</w:t>
      </w:r>
    </w:p>
    <w:p w14:paraId="332DF99D" w14:textId="0E606710" w:rsidR="005F1FBF" w:rsidRDefault="001A270C">
      <w:pPr>
        <w:numPr>
          <w:ilvl w:val="0"/>
          <w:numId w:val="8"/>
        </w:numPr>
        <w:pBdr>
          <w:top w:val="nil"/>
          <w:left w:val="nil"/>
          <w:bottom w:val="nil"/>
          <w:right w:val="nil"/>
          <w:between w:val="nil"/>
        </w:pBdr>
        <w:spacing w:before="200"/>
        <w:jc w:val="both"/>
        <w:rPr>
          <w:color w:val="000000"/>
          <w:sz w:val="22"/>
          <w:szCs w:val="22"/>
        </w:rPr>
      </w:pPr>
      <w:r w:rsidRPr="001A270C">
        <w:rPr>
          <w:color w:val="000000"/>
          <w:sz w:val="22"/>
          <w:szCs w:val="22"/>
        </w:rPr>
        <w:t xml:space="preserve">The </w:t>
      </w:r>
      <w:r w:rsidR="006E6986">
        <w:rPr>
          <w:b/>
          <w:color w:val="000000"/>
          <w:sz w:val="22"/>
          <w:szCs w:val="22"/>
        </w:rPr>
        <w:t>[</w:t>
      </w:r>
      <w:r>
        <w:rPr>
          <w:b/>
          <w:color w:val="000000"/>
          <w:sz w:val="22"/>
          <w:szCs w:val="22"/>
        </w:rPr>
        <w:t>AML OFFICER</w:t>
      </w:r>
      <w:r w:rsidR="001B26AC">
        <w:rPr>
          <w:b/>
          <w:color w:val="000000"/>
          <w:sz w:val="22"/>
          <w:szCs w:val="22"/>
        </w:rPr>
        <w:t>/COMPLIANCE OFFICER</w:t>
      </w:r>
      <w:r w:rsidR="006E6986">
        <w:rPr>
          <w:b/>
          <w:color w:val="000000"/>
          <w:sz w:val="22"/>
          <w:szCs w:val="22"/>
        </w:rPr>
        <w:t xml:space="preserve">] </w:t>
      </w:r>
      <w:r w:rsidR="006E6986">
        <w:rPr>
          <w:color w:val="000000"/>
          <w:sz w:val="22"/>
          <w:szCs w:val="22"/>
        </w:rPr>
        <w:t>monitors the activity of the counterparties to identify and prevent suspicious transactions.</w:t>
      </w:r>
    </w:p>
    <w:p w14:paraId="05CDCA7D" w14:textId="235E76A7" w:rsidR="005F1FBF" w:rsidRDefault="006E6986">
      <w:pPr>
        <w:numPr>
          <w:ilvl w:val="0"/>
          <w:numId w:val="8"/>
        </w:numPr>
        <w:pBdr>
          <w:top w:val="nil"/>
          <w:left w:val="nil"/>
          <w:bottom w:val="nil"/>
          <w:right w:val="nil"/>
          <w:between w:val="nil"/>
        </w:pBdr>
        <w:spacing w:before="200"/>
        <w:jc w:val="both"/>
        <w:rPr>
          <w:color w:val="000000"/>
          <w:sz w:val="22"/>
          <w:szCs w:val="22"/>
        </w:rPr>
      </w:pPr>
      <w:r>
        <w:rPr>
          <w:color w:val="000000"/>
          <w:sz w:val="22"/>
          <w:szCs w:val="22"/>
        </w:rPr>
        <w:t>If a suspicious transaction is identified, the</w:t>
      </w:r>
      <w:r>
        <w:rPr>
          <w:b/>
          <w:color w:val="000000"/>
          <w:sz w:val="22"/>
          <w:szCs w:val="22"/>
        </w:rPr>
        <w:t xml:space="preserve"> [AML OFFICER</w:t>
      </w:r>
      <w:r w:rsidR="001B26AC">
        <w:rPr>
          <w:b/>
          <w:color w:val="000000"/>
          <w:sz w:val="22"/>
          <w:szCs w:val="22"/>
        </w:rPr>
        <w:t>/COMPLIANCE OFFICER</w:t>
      </w:r>
      <w:r>
        <w:rPr>
          <w:b/>
          <w:color w:val="000000"/>
          <w:sz w:val="22"/>
          <w:szCs w:val="22"/>
        </w:rPr>
        <w:t xml:space="preserve">] </w:t>
      </w:r>
      <w:r>
        <w:rPr>
          <w:color w:val="000000"/>
          <w:sz w:val="22"/>
          <w:szCs w:val="22"/>
        </w:rPr>
        <w:t xml:space="preserve">investigates the activity and, should the suspicion be confirmed, reports findings to </w:t>
      </w:r>
      <w:r>
        <w:rPr>
          <w:b/>
          <w:color w:val="000000"/>
          <w:sz w:val="22"/>
          <w:szCs w:val="22"/>
        </w:rPr>
        <w:t>[NAME OF RELEVANT AGENCY]</w:t>
      </w:r>
      <w:r>
        <w:rPr>
          <w:color w:val="000000"/>
          <w:sz w:val="22"/>
          <w:szCs w:val="22"/>
        </w:rPr>
        <w:t>.</w:t>
      </w:r>
      <w:r>
        <w:rPr>
          <w:b/>
          <w:color w:val="000000"/>
          <w:sz w:val="22"/>
          <w:szCs w:val="22"/>
        </w:rPr>
        <w:t xml:space="preserve"> </w:t>
      </w:r>
      <w:r>
        <w:rPr>
          <w:color w:val="000000"/>
          <w:sz w:val="22"/>
          <w:szCs w:val="22"/>
        </w:rPr>
        <w:t xml:space="preserve">We will collaborate with the </w:t>
      </w:r>
      <w:r>
        <w:rPr>
          <w:b/>
          <w:color w:val="000000"/>
          <w:sz w:val="22"/>
          <w:szCs w:val="22"/>
        </w:rPr>
        <w:t xml:space="preserve">[NAME OF RELEVANT AGENCY] </w:t>
      </w:r>
      <w:r>
        <w:rPr>
          <w:color w:val="000000"/>
          <w:sz w:val="22"/>
          <w:szCs w:val="22"/>
        </w:rPr>
        <w:t>and facilitate access to relevant information, where requested.</w:t>
      </w:r>
    </w:p>
    <w:p w14:paraId="42DDD7B4" w14:textId="77777777" w:rsidR="005F1FBF" w:rsidRDefault="005F1FBF">
      <w:pPr>
        <w:pBdr>
          <w:top w:val="nil"/>
          <w:left w:val="nil"/>
          <w:bottom w:val="nil"/>
          <w:right w:val="nil"/>
          <w:between w:val="nil"/>
        </w:pBdr>
        <w:ind w:left="720" w:hanging="152"/>
        <w:jc w:val="both"/>
        <w:rPr>
          <w:color w:val="000000"/>
          <w:sz w:val="22"/>
          <w:szCs w:val="22"/>
        </w:rPr>
      </w:pPr>
    </w:p>
    <w:p w14:paraId="53A8FA5E" w14:textId="77777777" w:rsidR="005F1FBF" w:rsidRDefault="006E6986">
      <w:pPr>
        <w:spacing w:before="200"/>
        <w:ind w:left="0"/>
        <w:jc w:val="both"/>
        <w:rPr>
          <w:sz w:val="22"/>
          <w:szCs w:val="22"/>
        </w:rPr>
      </w:pPr>
      <w:r>
        <w:rPr>
          <w:b/>
          <w:color w:val="312459"/>
          <w:sz w:val="24"/>
          <w:szCs w:val="24"/>
        </w:rPr>
        <w:t>6. Record Keeping</w:t>
      </w:r>
    </w:p>
    <w:p w14:paraId="1499CA28" w14:textId="77777777" w:rsidR="005F1FBF" w:rsidRDefault="006E6986">
      <w:pPr>
        <w:numPr>
          <w:ilvl w:val="0"/>
          <w:numId w:val="8"/>
        </w:numPr>
        <w:pBdr>
          <w:top w:val="nil"/>
          <w:left w:val="nil"/>
          <w:bottom w:val="nil"/>
          <w:right w:val="nil"/>
          <w:between w:val="nil"/>
        </w:pBdr>
        <w:spacing w:before="200"/>
        <w:jc w:val="both"/>
        <w:rPr>
          <w:color w:val="000000"/>
          <w:sz w:val="22"/>
          <w:szCs w:val="22"/>
        </w:rPr>
      </w:pPr>
      <w:r>
        <w:rPr>
          <w:color w:val="000000"/>
          <w:sz w:val="22"/>
          <w:szCs w:val="22"/>
        </w:rPr>
        <w:t xml:space="preserve">We maintain records of all data and documents obtained for the implementation of the AML system </w:t>
      </w:r>
      <w:r w:rsidR="001A270C">
        <w:rPr>
          <w:color w:val="000000"/>
          <w:sz w:val="22"/>
          <w:szCs w:val="22"/>
        </w:rPr>
        <w:t xml:space="preserve">and KYC process </w:t>
      </w:r>
      <w:r>
        <w:rPr>
          <w:color w:val="000000"/>
          <w:sz w:val="22"/>
          <w:szCs w:val="22"/>
        </w:rPr>
        <w:t>for as long as the relationship endures with the counterparty and for at least five years after the relationship ends or for as long as is required by national legislation, whichever is longer.</w:t>
      </w:r>
      <w:r>
        <w:rPr>
          <w:color w:val="FF0000"/>
          <w:sz w:val="22"/>
          <w:szCs w:val="22"/>
        </w:rPr>
        <w:t xml:space="preserve"> </w:t>
      </w:r>
      <w:r>
        <w:rPr>
          <w:b/>
          <w:color w:val="000000"/>
          <w:sz w:val="22"/>
          <w:szCs w:val="22"/>
        </w:rPr>
        <w:t xml:space="preserve"> </w:t>
      </w:r>
    </w:p>
    <w:p w14:paraId="6AED2A7C" w14:textId="77777777" w:rsidR="005F1FBF" w:rsidRDefault="005F1FBF">
      <w:pPr>
        <w:ind w:left="0" w:firstLine="567"/>
        <w:jc w:val="both"/>
        <w:rPr>
          <w:color w:val="000000"/>
          <w:sz w:val="22"/>
          <w:szCs w:val="22"/>
        </w:rPr>
      </w:pPr>
    </w:p>
    <w:p w14:paraId="2783BB9A" w14:textId="77777777" w:rsidR="005F1FBF" w:rsidRDefault="006E6986">
      <w:pPr>
        <w:ind w:left="0"/>
        <w:jc w:val="both"/>
        <w:rPr>
          <w:sz w:val="22"/>
          <w:szCs w:val="22"/>
        </w:rPr>
      </w:pPr>
      <w:r>
        <w:rPr>
          <w:b/>
          <w:color w:val="312459"/>
          <w:sz w:val="24"/>
          <w:szCs w:val="24"/>
        </w:rPr>
        <w:t>7. Training</w:t>
      </w:r>
    </w:p>
    <w:p w14:paraId="03C0D3CC" w14:textId="77777777" w:rsidR="005F1FBF" w:rsidRDefault="006E6986">
      <w:pPr>
        <w:spacing w:before="200"/>
        <w:ind w:left="0"/>
        <w:jc w:val="both"/>
        <w:rPr>
          <w:b/>
          <w:color w:val="000000"/>
          <w:sz w:val="22"/>
          <w:szCs w:val="22"/>
        </w:rPr>
      </w:pPr>
      <w:r>
        <w:rPr>
          <w:color w:val="000000"/>
          <w:sz w:val="22"/>
          <w:szCs w:val="22"/>
        </w:rPr>
        <w:t xml:space="preserve">We train all employees to </w:t>
      </w:r>
      <w:r>
        <w:rPr>
          <w:sz w:val="22"/>
          <w:szCs w:val="22"/>
        </w:rPr>
        <w:t xml:space="preserve">make sure they are aware of </w:t>
      </w:r>
      <w:r>
        <w:rPr>
          <w:b/>
          <w:color w:val="000000"/>
          <w:sz w:val="22"/>
          <w:szCs w:val="22"/>
        </w:rPr>
        <w:t xml:space="preserve">[NAME OF BUSINESS] </w:t>
      </w:r>
      <w:r>
        <w:rPr>
          <w:sz w:val="22"/>
          <w:szCs w:val="22"/>
        </w:rPr>
        <w:t xml:space="preserve">AML policy and system. Training is provided to all senior staff and to employees working in </w:t>
      </w:r>
      <w:r>
        <w:rPr>
          <w:b/>
          <w:color w:val="000000"/>
          <w:sz w:val="22"/>
          <w:szCs w:val="22"/>
        </w:rPr>
        <w:t>[NAME OF DEPARTMENT]</w:t>
      </w:r>
      <w:r>
        <w:rPr>
          <w:color w:val="000000"/>
          <w:sz w:val="22"/>
          <w:szCs w:val="22"/>
        </w:rPr>
        <w:t>.</w:t>
      </w:r>
    </w:p>
    <w:p w14:paraId="1789EC37" w14:textId="77777777" w:rsidR="005F1FBF" w:rsidRDefault="005F1FBF">
      <w:pPr>
        <w:ind w:left="0" w:firstLine="567"/>
        <w:jc w:val="both"/>
        <w:rPr>
          <w:i/>
          <w:sz w:val="20"/>
          <w:szCs w:val="20"/>
        </w:rPr>
      </w:pPr>
    </w:p>
    <w:p w14:paraId="2137A8D0" w14:textId="77777777" w:rsidR="005F1FBF" w:rsidRDefault="006E6986">
      <w:pPr>
        <w:spacing w:before="200"/>
        <w:ind w:left="0"/>
        <w:jc w:val="both"/>
        <w:rPr>
          <w:sz w:val="22"/>
          <w:szCs w:val="22"/>
        </w:rPr>
      </w:pPr>
      <w:r>
        <w:rPr>
          <w:b/>
          <w:color w:val="312459"/>
          <w:sz w:val="24"/>
          <w:szCs w:val="24"/>
        </w:rPr>
        <w:t>8. Communication and Revision</w:t>
      </w:r>
    </w:p>
    <w:p w14:paraId="6F53FB31" w14:textId="77777777" w:rsidR="005F1FBF" w:rsidRDefault="006E6986">
      <w:pPr>
        <w:spacing w:before="200"/>
        <w:ind w:left="0"/>
        <w:jc w:val="both"/>
        <w:rPr>
          <w:color w:val="000000"/>
          <w:sz w:val="22"/>
          <w:szCs w:val="22"/>
        </w:rPr>
      </w:pPr>
      <w:r>
        <w:rPr>
          <w:color w:val="000000"/>
          <w:sz w:val="22"/>
          <w:szCs w:val="22"/>
        </w:rPr>
        <w:t xml:space="preserve">The AML Policy and Procedure are available </w:t>
      </w:r>
      <w:r>
        <w:rPr>
          <w:b/>
          <w:color w:val="000000"/>
          <w:sz w:val="22"/>
          <w:szCs w:val="22"/>
        </w:rPr>
        <w:t>[INSERT LOCATION, E.G. WEBSITE OR OTHER]</w:t>
      </w:r>
      <w:r>
        <w:rPr>
          <w:color w:val="000000"/>
          <w:sz w:val="22"/>
          <w:szCs w:val="22"/>
        </w:rPr>
        <w:t>.</w:t>
      </w:r>
    </w:p>
    <w:p w14:paraId="03D87985" w14:textId="77777777" w:rsidR="00335A5A" w:rsidRDefault="006E6986" w:rsidP="00E4550A">
      <w:pPr>
        <w:spacing w:before="200"/>
        <w:ind w:left="0"/>
        <w:jc w:val="both"/>
        <w:rPr>
          <w:sz w:val="22"/>
          <w:szCs w:val="22"/>
        </w:rPr>
      </w:pPr>
      <w:r>
        <w:rPr>
          <w:color w:val="000000"/>
          <w:sz w:val="22"/>
          <w:szCs w:val="22"/>
        </w:rPr>
        <w:t>The procedure shall be reviewed annually or earlier if there is change in legislation, international st</w:t>
      </w:r>
      <w:r w:rsidR="00E4550A">
        <w:rPr>
          <w:color w:val="000000"/>
          <w:sz w:val="22"/>
          <w:szCs w:val="22"/>
        </w:rPr>
        <w:t>andards or business operations.</w:t>
      </w:r>
    </w:p>
    <w:p w14:paraId="22BA9A64" w14:textId="77777777" w:rsidR="00335A5A" w:rsidRDefault="00335A5A">
      <w:pPr>
        <w:ind w:left="0"/>
        <w:rPr>
          <w:sz w:val="22"/>
          <w:szCs w:val="22"/>
        </w:rPr>
      </w:pPr>
    </w:p>
    <w:p w14:paraId="6BC1B535" w14:textId="77777777" w:rsidR="00335A5A" w:rsidRDefault="00335A5A">
      <w:pPr>
        <w:ind w:left="0"/>
        <w:rPr>
          <w:sz w:val="22"/>
          <w:szCs w:val="22"/>
        </w:rPr>
      </w:pPr>
    </w:p>
    <w:tbl>
      <w:tblPr>
        <w:tblStyle w:val="a1"/>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5F1FBF" w:rsidRPr="005E6DE3" w14:paraId="3540CF60" w14:textId="77777777">
        <w:tc>
          <w:tcPr>
            <w:tcW w:w="9288" w:type="dxa"/>
            <w:shd w:val="clear" w:color="auto" w:fill="E4D2F2"/>
          </w:tcPr>
          <w:p w14:paraId="0151AC04" w14:textId="3FFE5522" w:rsidR="005F1FBF" w:rsidRPr="00C63E6C" w:rsidRDefault="006E6986">
            <w:pPr>
              <w:ind w:left="0"/>
              <w:rPr>
                <w:iCs/>
              </w:rPr>
            </w:pPr>
            <w:r w:rsidRPr="00C63E6C">
              <w:rPr>
                <w:b/>
                <w:iCs/>
              </w:rPr>
              <w:t>DISCLAIMER:</w:t>
            </w:r>
            <w:r w:rsidRPr="00C63E6C">
              <w:rPr>
                <w:iCs/>
              </w:rPr>
              <w:t xml:space="preserve"> The information provided in this document is intended only to provide general guidance. It is not intended as a customized recommendation, nor does it constitute legal advice. TDI </w:t>
            </w:r>
            <w:r w:rsidRPr="00C63E6C">
              <w:rPr>
                <w:iCs/>
              </w:rPr>
              <w:lastRenderedPageBreak/>
              <w:t xml:space="preserve">Sustainability and other associated or affiliated individuals assume no liability on the basis of the information provided in this document. The document can only be used for non-commercial purposes. It is the responsibility of </w:t>
            </w:r>
            <w:r w:rsidR="00B23C1D">
              <w:rPr>
                <w:iCs/>
              </w:rPr>
              <w:t>businesse</w:t>
            </w:r>
            <w:r w:rsidRPr="00C63E6C">
              <w:rPr>
                <w:iCs/>
              </w:rPr>
              <w:t>s when following this guidance to ensure that they are compliant with all applicable laws and regulations.</w:t>
            </w:r>
          </w:p>
        </w:tc>
      </w:tr>
    </w:tbl>
    <w:p w14:paraId="12605904" w14:textId="77777777" w:rsidR="005F1FBF" w:rsidRDefault="005F1FBF">
      <w:pPr>
        <w:ind w:left="0"/>
        <w:jc w:val="both"/>
        <w:rPr>
          <w:sz w:val="22"/>
          <w:szCs w:val="22"/>
        </w:rPr>
      </w:pPr>
    </w:p>
    <w:sectPr w:rsidR="005F1FBF">
      <w:headerReference w:type="even" r:id="rId7"/>
      <w:headerReference w:type="default" r:id="rId8"/>
      <w:footerReference w:type="even" r:id="rId9"/>
      <w:footerReference w:type="default" r:id="rId10"/>
      <w:headerReference w:type="first" r:id="rId11"/>
      <w:footerReference w:type="first" r:id="rId12"/>
      <w:pgSz w:w="11900" w:h="16840"/>
      <w:pgMar w:top="1482" w:right="1388"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4E090" w14:textId="77777777" w:rsidR="00F84442" w:rsidRDefault="00F84442">
      <w:pPr>
        <w:spacing w:line="240" w:lineRule="auto"/>
      </w:pPr>
      <w:r>
        <w:separator/>
      </w:r>
    </w:p>
  </w:endnote>
  <w:endnote w:type="continuationSeparator" w:id="0">
    <w:p w14:paraId="1F3F554F" w14:textId="77777777" w:rsidR="00F84442" w:rsidRDefault="00F84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0BE6" w14:textId="77777777" w:rsidR="005F1FBF" w:rsidRDefault="006E698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15E14F1F" w14:textId="77777777" w:rsidR="005F1FBF" w:rsidRDefault="005F1FBF">
    <w:pPr>
      <w:pBdr>
        <w:top w:val="nil"/>
        <w:left w:val="nil"/>
        <w:bottom w:val="nil"/>
        <w:right w:val="nil"/>
        <w:between w:val="nil"/>
      </w:pBdr>
      <w:tabs>
        <w:tab w:val="center" w:pos="4680"/>
        <w:tab w:val="right" w:pos="9360"/>
      </w:tabs>
      <w:spacing w:line="240" w:lineRule="auto"/>
      <w:ind w:right="360"/>
      <w:rPr>
        <w:color w:val="000000"/>
      </w:rPr>
    </w:pPr>
  </w:p>
  <w:p w14:paraId="7FA5268F" w14:textId="77777777" w:rsidR="005F1FBF" w:rsidRDefault="005F1FB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6221" w14:textId="77777777" w:rsidR="005F1FBF" w:rsidRDefault="006E6986" w:rsidP="00790028">
    <w:pPr>
      <w:pBdr>
        <w:top w:val="nil"/>
        <w:left w:val="nil"/>
        <w:bottom w:val="nil"/>
        <w:right w:val="nil"/>
        <w:between w:val="nil"/>
      </w:pBdr>
      <w:tabs>
        <w:tab w:val="center" w:pos="4680"/>
        <w:tab w:val="right" w:pos="9360"/>
      </w:tabs>
      <w:spacing w:line="240" w:lineRule="auto"/>
      <w:ind w:left="4527" w:firstLine="4113"/>
      <w:rPr>
        <w:color w:val="000000"/>
      </w:rPr>
    </w:pPr>
    <w:r>
      <w:rPr>
        <w:color w:val="000000"/>
      </w:rPr>
      <w:fldChar w:fldCharType="begin"/>
    </w:r>
    <w:r>
      <w:rPr>
        <w:color w:val="000000"/>
      </w:rPr>
      <w:instrText>PAGE</w:instrText>
    </w:r>
    <w:r>
      <w:rPr>
        <w:color w:val="000000"/>
      </w:rPr>
      <w:fldChar w:fldCharType="separate"/>
    </w:r>
    <w:r w:rsidR="00257DF6">
      <w:rPr>
        <w:noProof/>
        <w:color w:val="000000"/>
      </w:rPr>
      <w:t>6</w:t>
    </w:r>
    <w:r>
      <w:rPr>
        <w:color w:val="000000"/>
      </w:rPr>
      <w:fldChar w:fldCharType="end"/>
    </w:r>
  </w:p>
  <w:p w14:paraId="6B1146F4" w14:textId="77777777" w:rsidR="005F1FBF" w:rsidRDefault="005F1FBF">
    <w:pPr>
      <w:pBdr>
        <w:top w:val="nil"/>
        <w:left w:val="nil"/>
        <w:bottom w:val="nil"/>
        <w:right w:val="nil"/>
        <w:between w:val="nil"/>
      </w:pBdr>
      <w:tabs>
        <w:tab w:val="center" w:pos="4680"/>
        <w:tab w:val="right" w:pos="9360"/>
      </w:tabs>
      <w:spacing w:line="240" w:lineRule="auto"/>
      <w:ind w:right="360"/>
      <w:rPr>
        <w:color w:val="000000"/>
      </w:rPr>
    </w:pPr>
  </w:p>
  <w:p w14:paraId="10DBFCF9" w14:textId="77777777" w:rsidR="005F1FBF" w:rsidRDefault="006E6986">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b/>
    </w:r>
    <w:r>
      <w:rPr>
        <w:noProof/>
        <w:lang w:val="en-US"/>
      </w:rPr>
      <w:drawing>
        <wp:anchor distT="0" distB="0" distL="0" distR="0" simplePos="0" relativeHeight="251658240" behindDoc="0" locked="0" layoutInCell="1" hidden="0" allowOverlap="1" wp14:anchorId="074A1682" wp14:editId="404E2D9B">
          <wp:simplePos x="0" y="0"/>
          <wp:positionH relativeFrom="column">
            <wp:posOffset>5901690</wp:posOffset>
          </wp:positionH>
          <wp:positionV relativeFrom="paragraph">
            <wp:posOffset>142028</wp:posOffset>
          </wp:positionV>
          <wp:extent cx="482600" cy="488315"/>
          <wp:effectExtent l="0" t="0" r="0" b="0"/>
          <wp:wrapSquare wrapText="bothSides" distT="0" distB="0" distL="0" distR="0"/>
          <wp:docPr id="1" name="image2.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chain, necklace&#10;&#10;Description automatically generated"/>
                  <pic:cNvPicPr preferRelativeResize="0"/>
                </pic:nvPicPr>
                <pic:blipFill>
                  <a:blip r:embed="rId1"/>
                  <a:srcRect/>
                  <a:stretch>
                    <a:fillRect/>
                  </a:stretch>
                </pic:blipFill>
                <pic:spPr>
                  <a:xfrm>
                    <a:off x="0" y="0"/>
                    <a:ext cx="482600" cy="488315"/>
                  </a:xfrm>
                  <a:prstGeom prst="rect">
                    <a:avLst/>
                  </a:prstGeom>
                  <a:ln/>
                </pic:spPr>
              </pic:pic>
            </a:graphicData>
          </a:graphic>
        </wp:anchor>
      </w:drawing>
    </w:r>
  </w:p>
  <w:p w14:paraId="62849986" w14:textId="77777777" w:rsidR="005F1FBF" w:rsidRDefault="006E6986">
    <w:pPr>
      <w:pBdr>
        <w:top w:val="nil"/>
        <w:left w:val="nil"/>
        <w:bottom w:val="nil"/>
        <w:right w:val="nil"/>
        <w:between w:val="nil"/>
      </w:pBdr>
      <w:tabs>
        <w:tab w:val="center" w:pos="4680"/>
        <w:tab w:val="right" w:pos="9360"/>
      </w:tabs>
      <w:spacing w:line="240" w:lineRule="auto"/>
      <w:ind w:left="0"/>
      <w:rPr>
        <w:i/>
        <w:color w:val="000000"/>
        <w:sz w:val="20"/>
        <w:szCs w:val="20"/>
      </w:rPr>
    </w:pPr>
    <w:r>
      <w:rPr>
        <w:i/>
        <w:color w:val="000000"/>
        <w:sz w:val="20"/>
        <w:szCs w:val="20"/>
      </w:rPr>
      <w:tab/>
      <w:t>Created by TDI Sustainability for the Gemstones and Jewellery Community Platform</w:t>
    </w:r>
  </w:p>
  <w:p w14:paraId="140284F2" w14:textId="77777777" w:rsidR="005F1FBF" w:rsidRDefault="006E6986">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2D4B" w14:textId="77777777" w:rsidR="005F1FBF" w:rsidRDefault="006E698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57DF6">
      <w:rPr>
        <w:noProof/>
        <w:color w:val="000000"/>
      </w:rPr>
      <w:t>1</w:t>
    </w:r>
    <w:r>
      <w:rPr>
        <w:color w:val="000000"/>
      </w:rPr>
      <w:fldChar w:fldCharType="end"/>
    </w:r>
  </w:p>
  <w:p w14:paraId="45425A5B" w14:textId="77777777" w:rsidR="005F1FBF" w:rsidRDefault="005F1FBF">
    <w:pPr>
      <w:pBdr>
        <w:top w:val="nil"/>
        <w:left w:val="nil"/>
        <w:bottom w:val="nil"/>
        <w:right w:val="nil"/>
        <w:between w:val="nil"/>
      </w:pBdr>
      <w:tabs>
        <w:tab w:val="center" w:pos="4680"/>
        <w:tab w:val="right" w:pos="9360"/>
      </w:tabs>
      <w:spacing w:line="240" w:lineRule="auto"/>
      <w:ind w:right="360"/>
      <w:rPr>
        <w:color w:val="000000"/>
      </w:rPr>
    </w:pPr>
  </w:p>
  <w:p w14:paraId="1D91332C" w14:textId="77777777" w:rsidR="005F1FBF" w:rsidRDefault="006E6986">
    <w:pPr>
      <w:pBdr>
        <w:top w:val="nil"/>
        <w:left w:val="nil"/>
        <w:bottom w:val="nil"/>
        <w:right w:val="nil"/>
        <w:between w:val="nil"/>
      </w:pBdr>
      <w:tabs>
        <w:tab w:val="center" w:pos="4680"/>
        <w:tab w:val="right" w:pos="9360"/>
      </w:tabs>
      <w:spacing w:line="240" w:lineRule="auto"/>
      <w:ind w:left="0"/>
      <w:rPr>
        <w:i/>
        <w:color w:val="000000"/>
        <w:sz w:val="20"/>
        <w:szCs w:val="20"/>
      </w:rPr>
    </w:pPr>
    <w:r>
      <w:rPr>
        <w:color w:val="000000"/>
      </w:rPr>
      <w:tab/>
    </w:r>
    <w:r>
      <w:rPr>
        <w:i/>
        <w:color w:val="000000"/>
        <w:sz w:val="20"/>
        <w:szCs w:val="20"/>
      </w:rPr>
      <w:t>Created by TDI Sustainability for the Gemstones and Jewellery Community Platform</w:t>
    </w:r>
    <w:r>
      <w:rPr>
        <w:noProof/>
        <w:lang w:val="en-US"/>
      </w:rPr>
      <w:drawing>
        <wp:anchor distT="0" distB="0" distL="0" distR="0" simplePos="0" relativeHeight="251659264" behindDoc="0" locked="0" layoutInCell="1" hidden="0" allowOverlap="1" wp14:anchorId="4B3798CB" wp14:editId="2EED8E98">
          <wp:simplePos x="0" y="0"/>
          <wp:positionH relativeFrom="column">
            <wp:posOffset>5855335</wp:posOffset>
          </wp:positionH>
          <wp:positionV relativeFrom="paragraph">
            <wp:posOffset>93345</wp:posOffset>
          </wp:positionV>
          <wp:extent cx="482600" cy="488787"/>
          <wp:effectExtent l="0" t="0" r="0" b="0"/>
          <wp:wrapSquare wrapText="bothSides" distT="0" distB="0" distL="0" distR="0"/>
          <wp:docPr id="3" name="image2.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chain, necklace&#10;&#10;Description automatically generated"/>
                  <pic:cNvPicPr preferRelativeResize="0"/>
                </pic:nvPicPr>
                <pic:blipFill>
                  <a:blip r:embed="rId1"/>
                  <a:srcRect/>
                  <a:stretch>
                    <a:fillRect/>
                  </a:stretch>
                </pic:blipFill>
                <pic:spPr>
                  <a:xfrm>
                    <a:off x="0" y="0"/>
                    <a:ext cx="482600" cy="488787"/>
                  </a:xfrm>
                  <a:prstGeom prst="rect">
                    <a:avLst/>
                  </a:prstGeom>
                  <a:ln/>
                </pic:spPr>
              </pic:pic>
            </a:graphicData>
          </a:graphic>
        </wp:anchor>
      </w:drawing>
    </w:r>
  </w:p>
  <w:p w14:paraId="6664D7DA" w14:textId="77777777" w:rsidR="005F1FBF" w:rsidRDefault="006E6986">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77D0" w14:textId="77777777" w:rsidR="00F84442" w:rsidRDefault="00F84442">
      <w:pPr>
        <w:spacing w:line="240" w:lineRule="auto"/>
      </w:pPr>
      <w:r>
        <w:separator/>
      </w:r>
    </w:p>
  </w:footnote>
  <w:footnote w:type="continuationSeparator" w:id="0">
    <w:p w14:paraId="4296BA1B" w14:textId="77777777" w:rsidR="00F84442" w:rsidRDefault="00F84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BDD" w14:textId="77777777" w:rsidR="0050707C" w:rsidRDefault="00507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7068" w14:textId="77777777" w:rsidR="005F1FBF" w:rsidRPr="00252C86" w:rsidRDefault="006E6986" w:rsidP="00BD4306">
    <w:pPr>
      <w:ind w:left="0" w:firstLine="567"/>
      <w:jc w:val="center"/>
      <w:rPr>
        <w:i/>
        <w:sz w:val="24"/>
        <w:szCs w:val="24"/>
      </w:rPr>
    </w:pPr>
    <w:r w:rsidRPr="00252C86">
      <w:rPr>
        <w:i/>
        <w:color w:val="312459"/>
        <w:sz w:val="24"/>
        <w:szCs w:val="24"/>
      </w:rPr>
      <w:t>Anti-Money Laundering (AML) and Know Your Counterparty (KYC) Procedure</w:t>
    </w:r>
  </w:p>
  <w:p w14:paraId="2DF2F417" w14:textId="77777777" w:rsidR="005F1FBF" w:rsidRDefault="006E6986" w:rsidP="00BD4306">
    <w:pPr>
      <w:ind w:left="0" w:firstLine="567"/>
      <w:jc w:val="center"/>
      <w:rPr>
        <w:i/>
        <w:color w:val="808080"/>
        <w:sz w:val="24"/>
        <w:szCs w:val="24"/>
      </w:rPr>
    </w:pPr>
    <w:r>
      <w:rPr>
        <w:i/>
        <w:color w:val="808080"/>
        <w:sz w:val="24"/>
        <w:szCs w:val="24"/>
      </w:rPr>
      <w:t>Sample Procedure</w:t>
    </w:r>
  </w:p>
  <w:p w14:paraId="5C8AD392" w14:textId="77777777" w:rsidR="005F1FBF" w:rsidRDefault="005F1FBF">
    <w:pPr>
      <w:ind w:left="0" w:firstLine="567"/>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DD39" w14:textId="2DFF342B" w:rsidR="005F1FBF" w:rsidRDefault="0050707C">
    <w:pPr>
      <w:ind w:left="0" w:firstLine="567"/>
      <w:jc w:val="center"/>
      <w:rPr>
        <w:color w:val="312459"/>
        <w:sz w:val="36"/>
        <w:szCs w:val="36"/>
      </w:rPr>
    </w:pPr>
    <w:r>
      <w:rPr>
        <w:noProof/>
        <w:lang w:val="en-US"/>
      </w:rPr>
      <w:drawing>
        <wp:anchor distT="0" distB="0" distL="114300" distR="114300" simplePos="0" relativeHeight="251661312" behindDoc="0" locked="0" layoutInCell="1" allowOverlap="1" wp14:anchorId="32810F64" wp14:editId="1EF2AF48">
          <wp:simplePos x="0" y="0"/>
          <wp:positionH relativeFrom="column">
            <wp:posOffset>-607742</wp:posOffset>
          </wp:positionH>
          <wp:positionV relativeFrom="paragraph">
            <wp:posOffset>-251538</wp:posOffset>
          </wp:positionV>
          <wp:extent cx="1380216" cy="562610"/>
          <wp:effectExtent l="0" t="0" r="444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0216" cy="562610"/>
                  </a:xfrm>
                  <a:prstGeom prst="rect">
                    <a:avLst/>
                  </a:prstGeom>
                </pic:spPr>
              </pic:pic>
            </a:graphicData>
          </a:graphic>
          <wp14:sizeRelH relativeFrom="page">
            <wp14:pctWidth>0</wp14:pctWidth>
          </wp14:sizeRelH>
          <wp14:sizeRelV relativeFrom="page">
            <wp14:pctHeight>0</wp14:pctHeight>
          </wp14:sizeRelV>
        </wp:anchor>
      </w:drawing>
    </w:r>
    <w:r w:rsidR="006E6986">
      <w:rPr>
        <w:noProof/>
        <w:lang w:val="en-US"/>
      </w:rPr>
      <w:drawing>
        <wp:inline distT="0" distB="0" distL="0" distR="0" wp14:anchorId="12385C82" wp14:editId="17419D2E">
          <wp:extent cx="1802370" cy="562970"/>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2"/>
                  <a:srcRect/>
                  <a:stretch>
                    <a:fillRect/>
                  </a:stretch>
                </pic:blipFill>
                <pic:spPr>
                  <a:xfrm>
                    <a:off x="0" y="0"/>
                    <a:ext cx="1802370" cy="562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72E"/>
    <w:multiLevelType w:val="hybridMultilevel"/>
    <w:tmpl w:val="F28A3EF6"/>
    <w:lvl w:ilvl="0" w:tplc="0F86E27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F11CB"/>
    <w:multiLevelType w:val="multilevel"/>
    <w:tmpl w:val="87C04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103BD6"/>
    <w:multiLevelType w:val="multilevel"/>
    <w:tmpl w:val="639A7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A0DC6"/>
    <w:multiLevelType w:val="multilevel"/>
    <w:tmpl w:val="09CA0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2507D"/>
    <w:multiLevelType w:val="multilevel"/>
    <w:tmpl w:val="12AC9FE2"/>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343EF4"/>
    <w:multiLevelType w:val="multilevel"/>
    <w:tmpl w:val="A96ABC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6026D4"/>
    <w:multiLevelType w:val="multilevel"/>
    <w:tmpl w:val="1780FFDC"/>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D41AE8"/>
    <w:multiLevelType w:val="multilevel"/>
    <w:tmpl w:val="B2DC1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812FE1"/>
    <w:multiLevelType w:val="hybridMultilevel"/>
    <w:tmpl w:val="23D6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526F1"/>
    <w:multiLevelType w:val="multilevel"/>
    <w:tmpl w:val="2C6C842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5"/>
  </w:num>
  <w:num w:numId="2">
    <w:abstractNumId w:val="9"/>
  </w:num>
  <w:num w:numId="3">
    <w:abstractNumId w:val="2"/>
  </w:num>
  <w:num w:numId="4">
    <w:abstractNumId w:val="4"/>
  </w:num>
  <w:num w:numId="5">
    <w:abstractNumId w:val="1"/>
  </w:num>
  <w:num w:numId="6">
    <w:abstractNumId w:val="3"/>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BF"/>
    <w:rsid w:val="00000C7F"/>
    <w:rsid w:val="00061F03"/>
    <w:rsid w:val="00073342"/>
    <w:rsid w:val="001A270C"/>
    <w:rsid w:val="001B26AC"/>
    <w:rsid w:val="00230FF1"/>
    <w:rsid w:val="0023332D"/>
    <w:rsid w:val="00252C86"/>
    <w:rsid w:val="00257DF6"/>
    <w:rsid w:val="002B0F03"/>
    <w:rsid w:val="002B22F4"/>
    <w:rsid w:val="0033245A"/>
    <w:rsid w:val="00335A5A"/>
    <w:rsid w:val="003B7BA8"/>
    <w:rsid w:val="0042581A"/>
    <w:rsid w:val="00466F92"/>
    <w:rsid w:val="0050707C"/>
    <w:rsid w:val="00583F57"/>
    <w:rsid w:val="005C46FB"/>
    <w:rsid w:val="005E51C3"/>
    <w:rsid w:val="005E6DE3"/>
    <w:rsid w:val="005F1846"/>
    <w:rsid w:val="005F1FBF"/>
    <w:rsid w:val="00606C1B"/>
    <w:rsid w:val="006E6986"/>
    <w:rsid w:val="00790028"/>
    <w:rsid w:val="0087436F"/>
    <w:rsid w:val="00B23C1D"/>
    <w:rsid w:val="00B454E2"/>
    <w:rsid w:val="00B72B9B"/>
    <w:rsid w:val="00BD4306"/>
    <w:rsid w:val="00C63E6C"/>
    <w:rsid w:val="00CB1BE7"/>
    <w:rsid w:val="00D427F2"/>
    <w:rsid w:val="00E4550A"/>
    <w:rsid w:val="00F844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CAD3"/>
  <w15:docId w15:val="{93ADECAE-0741-B349-AE8D-5CF03AE7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F5496"/>
      <w:sz w:val="28"/>
      <w:szCs w:val="28"/>
    </w:rPr>
  </w:style>
  <w:style w:type="paragraph" w:styleId="Heading2">
    <w:name w:val="heading 2"/>
    <w:basedOn w:val="Normal"/>
    <w:next w:val="Normal"/>
    <w:pPr>
      <w:spacing w:line="480" w:lineRule="auto"/>
      <w:ind w:left="0"/>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sz w:val="56"/>
      <w:szCs w:val="56"/>
    </w:rPr>
  </w:style>
  <w:style w:type="paragraph" w:styleId="Subtitle">
    <w:name w:val="Subtitle"/>
    <w:basedOn w:val="Normal"/>
    <w:next w:val="Normal"/>
    <w:pPr>
      <w:spacing w:after="160"/>
      <w:ind w:left="2268"/>
    </w:pPr>
    <w:rPr>
      <w:color w:val="5A5A5A"/>
      <w:sz w:val="22"/>
      <w:szCs w:val="22"/>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rPr>
      <w:sz w:val="22"/>
      <w:szCs w:val="22"/>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7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0C"/>
    <w:rPr>
      <w:rFonts w:ascii="Tahoma" w:hAnsi="Tahoma" w:cs="Tahoma"/>
      <w:sz w:val="16"/>
      <w:szCs w:val="16"/>
    </w:rPr>
  </w:style>
  <w:style w:type="paragraph" w:styleId="Header">
    <w:name w:val="header"/>
    <w:basedOn w:val="Normal"/>
    <w:link w:val="HeaderChar"/>
    <w:uiPriority w:val="99"/>
    <w:unhideWhenUsed/>
    <w:rsid w:val="00252C86"/>
    <w:pPr>
      <w:tabs>
        <w:tab w:val="center" w:pos="4680"/>
        <w:tab w:val="right" w:pos="9360"/>
      </w:tabs>
      <w:spacing w:line="240" w:lineRule="auto"/>
    </w:pPr>
  </w:style>
  <w:style w:type="character" w:customStyle="1" w:styleId="HeaderChar">
    <w:name w:val="Header Char"/>
    <w:basedOn w:val="DefaultParagraphFont"/>
    <w:link w:val="Header"/>
    <w:uiPriority w:val="99"/>
    <w:rsid w:val="00252C86"/>
  </w:style>
  <w:style w:type="paragraph" w:styleId="Footer">
    <w:name w:val="footer"/>
    <w:basedOn w:val="Normal"/>
    <w:link w:val="FooterChar"/>
    <w:uiPriority w:val="99"/>
    <w:unhideWhenUsed/>
    <w:rsid w:val="00790028"/>
    <w:pPr>
      <w:tabs>
        <w:tab w:val="center" w:pos="4680"/>
        <w:tab w:val="right" w:pos="9360"/>
      </w:tabs>
      <w:spacing w:line="240" w:lineRule="auto"/>
      <w:ind w:left="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90028"/>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1B26AC"/>
    <w:rPr>
      <w:b/>
      <w:bCs/>
    </w:rPr>
  </w:style>
  <w:style w:type="character" w:customStyle="1" w:styleId="CommentSubjectChar">
    <w:name w:val="Comment Subject Char"/>
    <w:basedOn w:val="CommentTextChar"/>
    <w:link w:val="CommentSubject"/>
    <w:uiPriority w:val="99"/>
    <w:semiHidden/>
    <w:rsid w:val="001B26AC"/>
    <w:rPr>
      <w:b/>
      <w:bCs/>
      <w:sz w:val="20"/>
      <w:szCs w:val="20"/>
    </w:rPr>
  </w:style>
  <w:style w:type="paragraph" w:styleId="ListParagraph">
    <w:name w:val="List Paragraph"/>
    <w:basedOn w:val="Normal"/>
    <w:uiPriority w:val="34"/>
    <w:qFormat/>
    <w:rsid w:val="001B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1559</Words>
  <Characters>8889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Gargiulo</dc:creator>
  <cp:lastModifiedBy>Steven Benson</cp:lastModifiedBy>
  <cp:revision>7</cp:revision>
  <cp:lastPrinted>2020-05-27T10:32:00Z</cp:lastPrinted>
  <dcterms:created xsi:type="dcterms:W3CDTF">2020-07-13T04:47:00Z</dcterms:created>
  <dcterms:modified xsi:type="dcterms:W3CDTF">2021-01-10T11:05:00Z</dcterms:modified>
</cp:coreProperties>
</file>